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</w:tblGrid>
      <w:tr w:rsidR="00B60245" w:rsidRPr="008D13CF" w:rsidTr="00F660D1">
        <w:tc>
          <w:tcPr>
            <w:tcW w:w="4537" w:type="dxa"/>
          </w:tcPr>
          <w:p w:rsidR="00B60245" w:rsidRPr="008D13CF" w:rsidRDefault="00416B01" w:rsidP="00F660D1">
            <w:pPr>
              <w:widowControl w:val="0"/>
              <w:jc w:val="both"/>
              <w:rPr>
                <w:szCs w:val="28"/>
              </w:rPr>
            </w:pPr>
            <w:r w:rsidRPr="00416B01">
              <w:rPr>
                <w:rFonts w:eastAsia="Calibri"/>
                <w:bCs/>
                <w:szCs w:val="28"/>
                <w:lang w:eastAsia="en-US"/>
              </w:rPr>
              <w:t xml:space="preserve">О внесении изменений в </w:t>
            </w:r>
            <w:r w:rsidR="00F660D1">
              <w:rPr>
                <w:rFonts w:eastAsia="Calibri"/>
                <w:bCs/>
                <w:szCs w:val="28"/>
                <w:lang w:eastAsia="en-US"/>
              </w:rPr>
              <w:t>приложение к постановлению</w:t>
            </w:r>
            <w:r w:rsidRPr="00416B01">
              <w:rPr>
                <w:rFonts w:eastAsia="Calibri"/>
                <w:bCs/>
                <w:szCs w:val="28"/>
                <w:lang w:eastAsia="en-US"/>
              </w:rPr>
              <w:t xml:space="preserve"> Правительства Камчатского края от </w:t>
            </w:r>
            <w:r w:rsidR="00F660D1">
              <w:rPr>
                <w:rFonts w:eastAsia="Calibri"/>
                <w:bCs/>
                <w:szCs w:val="28"/>
                <w:lang w:eastAsia="en-US"/>
              </w:rPr>
              <w:t>06.03.2019 № 102</w:t>
            </w:r>
            <w:r w:rsidRPr="00416B01">
              <w:rPr>
                <w:rFonts w:eastAsia="Calibri"/>
                <w:bCs/>
                <w:szCs w:val="28"/>
                <w:lang w:eastAsia="en-US"/>
              </w:rPr>
              <w:t>-П «</w:t>
            </w:r>
            <w:r w:rsidR="00F660D1">
              <w:rPr>
                <w:rFonts w:eastAsia="Calibri"/>
                <w:bCs/>
                <w:szCs w:val="28"/>
                <w:lang w:eastAsia="en-US"/>
              </w:rPr>
              <w:t>Об утверждении поряд</w:t>
            </w:r>
            <w:r w:rsidR="00F660D1" w:rsidRPr="00F660D1">
              <w:rPr>
                <w:rFonts w:eastAsia="Calibri"/>
                <w:bCs/>
                <w:szCs w:val="28"/>
                <w:lang w:eastAsia="en-US"/>
              </w:rPr>
              <w:t>к</w:t>
            </w:r>
            <w:r w:rsidR="00F660D1">
              <w:rPr>
                <w:rFonts w:eastAsia="Calibri"/>
                <w:bCs/>
                <w:szCs w:val="28"/>
                <w:lang w:eastAsia="en-US"/>
              </w:rPr>
              <w:t>а</w:t>
            </w:r>
            <w:r w:rsidR="00F660D1" w:rsidRPr="00F660D1">
              <w:rPr>
                <w:rFonts w:eastAsia="Calibri"/>
                <w:bCs/>
                <w:szCs w:val="28"/>
                <w:lang w:eastAsia="en-US"/>
              </w:rPr>
              <w:t xml:space="preserve">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 на материально-техническое обеспечение уставной деятельности</w:t>
            </w:r>
            <w:r w:rsidRPr="00416B01">
              <w:rPr>
                <w:rFonts w:eastAsia="Calibri"/>
                <w:bCs/>
                <w:szCs w:val="28"/>
                <w:lang w:eastAsia="en-US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15AE" w:rsidRPr="00513BE5" w:rsidRDefault="00B515AE" w:rsidP="00B515AE">
      <w:pPr>
        <w:tabs>
          <w:tab w:val="left" w:pos="1276"/>
          <w:tab w:val="left" w:pos="3969"/>
          <w:tab w:val="left" w:pos="425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13BE5">
        <w:rPr>
          <w:szCs w:val="28"/>
        </w:rPr>
        <w:t>В соответствии со статьей 78</w:t>
      </w:r>
      <w:r w:rsidRPr="00513BE5">
        <w:rPr>
          <w:szCs w:val="28"/>
          <w:vertAlign w:val="superscript"/>
        </w:rPr>
        <w:t>1</w:t>
      </w:r>
      <w:r w:rsidRPr="00513BE5">
        <w:rPr>
          <w:szCs w:val="28"/>
        </w:rPr>
        <w:t xml:space="preserve"> Бюджетного кодекса Российской Федерации, постановлением Правительства Рос</w:t>
      </w:r>
      <w:r>
        <w:rPr>
          <w:szCs w:val="28"/>
        </w:rPr>
        <w:t xml:space="preserve">сийской Федерации от 07.05.2017 </w:t>
      </w:r>
      <w:r w:rsidRPr="00513BE5">
        <w:rPr>
          <w:szCs w:val="28"/>
        </w:rPr>
        <w:t>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416B01" w:rsidRPr="00E36370" w:rsidRDefault="00416B01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36370">
        <w:rPr>
          <w:szCs w:val="28"/>
        </w:rPr>
        <w:t xml:space="preserve">1. Внести в </w:t>
      </w:r>
      <w:r w:rsidR="00F660D1">
        <w:rPr>
          <w:szCs w:val="28"/>
        </w:rPr>
        <w:t>приложение к постановлению</w:t>
      </w:r>
      <w:r w:rsidRPr="00E36370">
        <w:rPr>
          <w:szCs w:val="28"/>
        </w:rPr>
        <w:t xml:space="preserve"> Правительства Камчатского края </w:t>
      </w:r>
      <w:r w:rsidRPr="00E36370">
        <w:rPr>
          <w:bCs/>
          <w:szCs w:val="28"/>
        </w:rPr>
        <w:t xml:space="preserve">от </w:t>
      </w:r>
      <w:r w:rsidR="00F660D1">
        <w:rPr>
          <w:bCs/>
          <w:szCs w:val="28"/>
        </w:rPr>
        <w:t>06.03.2019 № 102</w:t>
      </w:r>
      <w:r w:rsidRPr="00E36370">
        <w:rPr>
          <w:bCs/>
          <w:szCs w:val="28"/>
        </w:rPr>
        <w:t>-П «</w:t>
      </w:r>
      <w:r w:rsidR="00F660D1">
        <w:rPr>
          <w:rFonts w:eastAsia="Calibri"/>
          <w:bCs/>
          <w:szCs w:val="28"/>
          <w:lang w:eastAsia="en-US"/>
        </w:rPr>
        <w:t>Об утверждении поряд</w:t>
      </w:r>
      <w:r w:rsidR="00F660D1" w:rsidRPr="00F660D1">
        <w:rPr>
          <w:rFonts w:eastAsia="Calibri"/>
          <w:bCs/>
          <w:szCs w:val="28"/>
          <w:lang w:eastAsia="en-US"/>
        </w:rPr>
        <w:t>к</w:t>
      </w:r>
      <w:r w:rsidR="00F660D1">
        <w:rPr>
          <w:rFonts w:eastAsia="Calibri"/>
          <w:bCs/>
          <w:szCs w:val="28"/>
          <w:lang w:eastAsia="en-US"/>
        </w:rPr>
        <w:t>а</w:t>
      </w:r>
      <w:r w:rsidR="00F660D1" w:rsidRPr="00F660D1">
        <w:rPr>
          <w:rFonts w:eastAsia="Calibri"/>
          <w:bCs/>
          <w:szCs w:val="28"/>
          <w:lang w:eastAsia="en-US"/>
        </w:rPr>
        <w:t xml:space="preserve">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 на материально-техническое обеспечение уставной деятельности</w:t>
      </w:r>
      <w:r w:rsidR="00F660D1" w:rsidRPr="00416B01">
        <w:rPr>
          <w:rFonts w:eastAsia="Calibri"/>
          <w:bCs/>
          <w:szCs w:val="28"/>
          <w:lang w:eastAsia="en-US"/>
        </w:rPr>
        <w:t>»</w:t>
      </w:r>
      <w:r w:rsidRPr="00E36370">
        <w:rPr>
          <w:bCs/>
          <w:szCs w:val="28"/>
        </w:rPr>
        <w:t>» следующие изменения:</w:t>
      </w:r>
    </w:p>
    <w:p w:rsidR="00416B01" w:rsidRPr="00E36370" w:rsidRDefault="00416B01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6370">
        <w:rPr>
          <w:szCs w:val="28"/>
        </w:rPr>
        <w:t xml:space="preserve">1) </w:t>
      </w:r>
      <w:r w:rsidR="00B04E18">
        <w:rPr>
          <w:szCs w:val="28"/>
        </w:rPr>
        <w:t xml:space="preserve">в </w:t>
      </w:r>
      <w:r w:rsidR="00F660D1">
        <w:rPr>
          <w:szCs w:val="28"/>
        </w:rPr>
        <w:t>части 3 слова «в рамках подпрограммы 5 «</w:t>
      </w:r>
      <w:r w:rsidR="00F660D1" w:rsidRPr="00F660D1">
        <w:rPr>
          <w:szCs w:val="28"/>
        </w:rPr>
        <w:t>Повышение эффективности государственной поддержки социально ориентирова</w:t>
      </w:r>
      <w:r w:rsidR="00F660D1">
        <w:rPr>
          <w:szCs w:val="28"/>
        </w:rPr>
        <w:t>нных некоммерческих организаций»</w:t>
      </w:r>
      <w:r w:rsidR="00F660D1" w:rsidRPr="00F660D1">
        <w:rPr>
          <w:szCs w:val="28"/>
        </w:rPr>
        <w:t xml:space="preserve"> государственной программы Камчатског</w:t>
      </w:r>
      <w:r w:rsidR="00F660D1">
        <w:rPr>
          <w:szCs w:val="28"/>
        </w:rPr>
        <w:t>о края «</w:t>
      </w:r>
      <w:r w:rsidR="00F660D1" w:rsidRPr="00F660D1">
        <w:rPr>
          <w:szCs w:val="28"/>
        </w:rPr>
        <w:t>Социальная подд</w:t>
      </w:r>
      <w:r w:rsidR="00F660D1">
        <w:rPr>
          <w:szCs w:val="28"/>
        </w:rPr>
        <w:t>ержка граждан в Камчатском крае», утвержденной п</w:t>
      </w:r>
      <w:r w:rsidR="00F660D1" w:rsidRPr="00F660D1">
        <w:rPr>
          <w:szCs w:val="28"/>
        </w:rPr>
        <w:t xml:space="preserve">остановлением Правительства </w:t>
      </w:r>
      <w:r w:rsidR="00F660D1">
        <w:rPr>
          <w:szCs w:val="28"/>
        </w:rPr>
        <w:t>Камчатского края от 29.11.20</w:t>
      </w:r>
      <w:r w:rsidR="00036EB8">
        <w:rPr>
          <w:szCs w:val="28"/>
        </w:rPr>
        <w:t>13 № 548-П»  заменить словами «</w:t>
      </w:r>
      <w:r w:rsidR="00F660D1">
        <w:rPr>
          <w:szCs w:val="28"/>
        </w:rPr>
        <w:t xml:space="preserve">в </w:t>
      </w:r>
      <w:r w:rsidR="00F660D1">
        <w:rPr>
          <w:szCs w:val="28"/>
        </w:rPr>
        <w:lastRenderedPageBreak/>
        <w:t xml:space="preserve">рамках </w:t>
      </w:r>
      <w:r w:rsidR="00F660D1" w:rsidRPr="00F660D1">
        <w:rPr>
          <w:szCs w:val="28"/>
        </w:rPr>
        <w:t>подпрограммы 5 «Развитие гражданской активности и государственная поддержка некоммерческих неправительственных организаций» государственной программы Камчатского края  «Реализация государственной национальной политики и укрепление гражданского единства в Камчатском крае»,  утвержденной постановлением Правительства Камчатского края от 29.11.2013 № 546-П</w:t>
      </w:r>
      <w:r w:rsidR="00B04E18">
        <w:rPr>
          <w:szCs w:val="28"/>
        </w:rPr>
        <w:t>.</w:t>
      </w:r>
      <w:r w:rsidR="00F660D1">
        <w:rPr>
          <w:szCs w:val="28"/>
        </w:rPr>
        <w:t>»;</w:t>
      </w:r>
    </w:p>
    <w:p w:rsidR="00416B01" w:rsidRPr="00E36370" w:rsidRDefault="001816AC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zCs w:val="28"/>
        </w:rPr>
        <w:t>2) подпункт «в» пункта 1 части 6</w:t>
      </w:r>
      <w:r w:rsidR="00416B01" w:rsidRPr="00E36370">
        <w:rPr>
          <w:spacing w:val="2"/>
          <w:szCs w:val="28"/>
          <w:shd w:val="clear" w:color="auto" w:fill="FFFFFF"/>
        </w:rPr>
        <w:t xml:space="preserve"> изложить в следующей редакции:</w:t>
      </w:r>
    </w:p>
    <w:p w:rsidR="00416B01" w:rsidRPr="00E36370" w:rsidRDefault="00416B01" w:rsidP="009C667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6370">
        <w:rPr>
          <w:spacing w:val="2"/>
          <w:szCs w:val="28"/>
          <w:shd w:val="clear" w:color="auto" w:fill="FFFFFF"/>
        </w:rPr>
        <w:t>«</w:t>
      </w:r>
      <w:r w:rsidR="001816AC">
        <w:rPr>
          <w:spacing w:val="2"/>
          <w:szCs w:val="28"/>
          <w:shd w:val="clear" w:color="auto" w:fill="FFFFFF"/>
        </w:rPr>
        <w:t>в</w:t>
      </w:r>
      <w:r w:rsidRPr="00E36370">
        <w:rPr>
          <w:spacing w:val="2"/>
          <w:szCs w:val="28"/>
          <w:shd w:val="clear" w:color="auto" w:fill="FFFFFF"/>
        </w:rPr>
        <w:t xml:space="preserve">) </w:t>
      </w:r>
      <w:r w:rsidRPr="00E36370">
        <w:rPr>
          <w:szCs w:val="28"/>
        </w:rPr>
        <w:t xml:space="preserve">СОНКО </w:t>
      </w:r>
      <w:r w:rsidR="00B04E18">
        <w:rPr>
          <w:szCs w:val="28"/>
        </w:rPr>
        <w:t xml:space="preserve">не </w:t>
      </w:r>
      <w:r w:rsidRPr="00E36370">
        <w:rPr>
          <w:szCs w:val="28"/>
        </w:rPr>
        <w:t xml:space="preserve">находится в процессе реорганизации, ликвидации, в отношении нее </w:t>
      </w:r>
      <w:r w:rsidR="00B04E18">
        <w:rPr>
          <w:szCs w:val="28"/>
        </w:rPr>
        <w:t xml:space="preserve">не </w:t>
      </w:r>
      <w:r w:rsidRPr="00E36370">
        <w:rPr>
          <w:szCs w:val="28"/>
        </w:rPr>
        <w:t xml:space="preserve">введена процедура банкротства, деятельность СОНКО </w:t>
      </w:r>
      <w:r w:rsidR="00B04E18">
        <w:rPr>
          <w:szCs w:val="28"/>
        </w:rPr>
        <w:t xml:space="preserve">не </w:t>
      </w:r>
      <w:r w:rsidRPr="00E36370">
        <w:rPr>
          <w:szCs w:val="28"/>
        </w:rPr>
        <w:t>приостановлена в порядке, предусмотренном законодательством Российской Федерации;»;</w:t>
      </w:r>
    </w:p>
    <w:p w:rsidR="001816AC" w:rsidRDefault="001816AC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часть 13 изложить в следующей редакции:</w:t>
      </w:r>
    </w:p>
    <w:p w:rsidR="0017390C" w:rsidRDefault="001816AC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«13. </w:t>
      </w:r>
      <w:r w:rsidRPr="001816AC">
        <w:rPr>
          <w:szCs w:val="28"/>
        </w:rPr>
        <w:t>В случае принятия решения о предоставлении субсидии Агентство в течение 5 рабочих дней со дня принятия такого решения заключает с СОНКО соглашение о предоставлении субсидии</w:t>
      </w:r>
      <w:r w:rsidR="00416B01" w:rsidRPr="00E36370">
        <w:rPr>
          <w:szCs w:val="28"/>
        </w:rPr>
        <w:t>.</w:t>
      </w:r>
    </w:p>
    <w:p w:rsidR="00416B01" w:rsidRDefault="00416B01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6370">
        <w:rPr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края.»;</w:t>
      </w:r>
    </w:p>
    <w:p w:rsidR="008B03B4" w:rsidRDefault="001816AC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B04E18">
        <w:rPr>
          <w:szCs w:val="28"/>
        </w:rPr>
        <w:t>часть 17 изложить в следующей редакции</w:t>
      </w:r>
      <w:r w:rsidR="008B03B4">
        <w:rPr>
          <w:szCs w:val="28"/>
        </w:rPr>
        <w:t>:</w:t>
      </w:r>
    </w:p>
    <w:p w:rsidR="008B03B4" w:rsidRDefault="00B04E18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«17</w:t>
      </w:r>
      <w:r w:rsidR="008B03B4">
        <w:rPr>
          <w:szCs w:val="28"/>
        </w:rPr>
        <w:t xml:space="preserve">. Результатом предоставления субсидии является </w:t>
      </w:r>
      <w:r w:rsidR="001816AC" w:rsidRPr="001816AC">
        <w:rPr>
          <w:szCs w:val="28"/>
        </w:rPr>
        <w:t xml:space="preserve">повышение эффективности деятельности и финансовой устойчивости </w:t>
      </w:r>
      <w:r>
        <w:rPr>
          <w:szCs w:val="28"/>
        </w:rPr>
        <w:t>СО</w:t>
      </w:r>
      <w:r w:rsidR="001816AC" w:rsidRPr="001816AC">
        <w:rPr>
          <w:szCs w:val="28"/>
        </w:rPr>
        <w:t xml:space="preserve">НКО, в том числе </w:t>
      </w:r>
      <w:r>
        <w:rPr>
          <w:szCs w:val="28"/>
        </w:rPr>
        <w:t>СО</w:t>
      </w:r>
      <w:r w:rsidR="001816AC" w:rsidRPr="001816AC">
        <w:rPr>
          <w:szCs w:val="28"/>
        </w:rPr>
        <w:t>НКО - исполнителей общественно полезных услуг</w:t>
      </w:r>
      <w:r w:rsidR="008B03B4">
        <w:rPr>
          <w:szCs w:val="28"/>
        </w:rPr>
        <w:t>.</w:t>
      </w:r>
      <w:r>
        <w:rPr>
          <w:szCs w:val="28"/>
        </w:rPr>
        <w:t>»;</w:t>
      </w:r>
    </w:p>
    <w:p w:rsidR="00B04E18" w:rsidRDefault="00B04E18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дополнить частью 17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8B03B4" w:rsidRDefault="00B04E18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«17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. </w:t>
      </w:r>
      <w:r w:rsidR="008B03B4">
        <w:rPr>
          <w:szCs w:val="28"/>
        </w:rPr>
        <w:t>Показателями, необходимыми для достижения результата предоставления субсидии, являются:</w:t>
      </w:r>
    </w:p>
    <w:p w:rsidR="005B57B6" w:rsidRDefault="00332F74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32F74">
        <w:rPr>
          <w:szCs w:val="28"/>
        </w:rPr>
        <w:t>1)</w:t>
      </w:r>
      <w:r>
        <w:t xml:space="preserve"> </w:t>
      </w:r>
      <w:r w:rsidR="00565896" w:rsidRPr="00565896">
        <w:t xml:space="preserve">количество мероприятий в рамках программ и проектов </w:t>
      </w:r>
      <w:r w:rsidR="00B04E18">
        <w:t>СО</w:t>
      </w:r>
      <w:r w:rsidR="00565896" w:rsidRPr="00565896">
        <w:t>НКО, пров</w:t>
      </w:r>
      <w:r w:rsidR="00565896">
        <w:t>еденных при финансо</w:t>
      </w:r>
      <w:r w:rsidR="00565896" w:rsidRPr="00565896">
        <w:t>вой поддерж</w:t>
      </w:r>
      <w:r w:rsidR="00565896">
        <w:t>ке за счет средств краевого бюд</w:t>
      </w:r>
      <w:r w:rsidR="00565896" w:rsidRPr="00565896">
        <w:t>жета</w:t>
      </w:r>
      <w:r>
        <w:t>;</w:t>
      </w:r>
    </w:p>
    <w:p w:rsidR="00A26F56" w:rsidRDefault="00A26F56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 количество общественно-полезных услуг, предоставленных в рамках полученной субсидии;</w:t>
      </w:r>
    </w:p>
    <w:p w:rsidR="00A26F56" w:rsidRDefault="00A26F56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23586C">
        <w:rPr>
          <w:szCs w:val="28"/>
        </w:rPr>
        <w:t xml:space="preserve">число граждан, принявших участие в мероприятиях в рамках программ и проектов </w:t>
      </w:r>
      <w:r w:rsidR="00B04E18">
        <w:rPr>
          <w:szCs w:val="28"/>
        </w:rPr>
        <w:t>СО</w:t>
      </w:r>
      <w:r w:rsidRPr="0023586C">
        <w:rPr>
          <w:szCs w:val="28"/>
        </w:rPr>
        <w:t>НКО при финансовой поддержке из краевого бюджета</w:t>
      </w:r>
      <w:r>
        <w:rPr>
          <w:szCs w:val="28"/>
        </w:rPr>
        <w:t>;</w:t>
      </w:r>
    </w:p>
    <w:p w:rsidR="00565896" w:rsidRDefault="00A26F56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B57B6">
        <w:rPr>
          <w:szCs w:val="28"/>
        </w:rPr>
        <w:t xml:space="preserve">) </w:t>
      </w:r>
      <w:r w:rsidR="005B57B6" w:rsidRPr="005B57B6">
        <w:rPr>
          <w:szCs w:val="28"/>
        </w:rPr>
        <w:t xml:space="preserve">количество публикаций в </w:t>
      </w:r>
      <w:r w:rsidR="005B57B6">
        <w:rPr>
          <w:szCs w:val="28"/>
        </w:rPr>
        <w:t xml:space="preserve">региональных </w:t>
      </w:r>
      <w:r w:rsidR="005B57B6" w:rsidRPr="005B57B6">
        <w:rPr>
          <w:szCs w:val="28"/>
        </w:rPr>
        <w:t xml:space="preserve">средствах массовой информации, </w:t>
      </w:r>
      <w:r w:rsidR="005B57B6">
        <w:rPr>
          <w:szCs w:val="28"/>
        </w:rPr>
        <w:t xml:space="preserve">в том числе в информационно-телекоммуникационной сити «Интернет», </w:t>
      </w:r>
      <w:r w:rsidR="005B57B6" w:rsidRPr="005B57B6">
        <w:rPr>
          <w:szCs w:val="28"/>
        </w:rPr>
        <w:t>посвященных</w:t>
      </w:r>
      <w:r w:rsidR="005B57B6">
        <w:rPr>
          <w:szCs w:val="28"/>
        </w:rPr>
        <w:t xml:space="preserve"> реализации программы (проекта)</w:t>
      </w:r>
      <w:r>
        <w:rPr>
          <w:szCs w:val="28"/>
        </w:rPr>
        <w:t xml:space="preserve"> СОНКО.</w:t>
      </w:r>
    </w:p>
    <w:p w:rsidR="008B03B4" w:rsidRPr="008B03B4" w:rsidRDefault="005B57B6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>Значения показателей, необходимых для достижения результата предоставления субсиди</w:t>
      </w:r>
      <w:r w:rsidR="001816AC">
        <w:t>и, устанавливаются в Соглашении</w:t>
      </w:r>
      <w:r w:rsidR="0091664E">
        <w:rPr>
          <w:szCs w:val="28"/>
        </w:rPr>
        <w:t>.</w:t>
      </w:r>
      <w:r w:rsidR="008B03B4">
        <w:rPr>
          <w:szCs w:val="28"/>
        </w:rPr>
        <w:t>»</w:t>
      </w:r>
      <w:r w:rsidR="00332F74">
        <w:rPr>
          <w:szCs w:val="28"/>
        </w:rPr>
        <w:t>;</w:t>
      </w:r>
    </w:p>
    <w:p w:rsidR="00416B01" w:rsidRPr="00E36370" w:rsidRDefault="00B04E18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416B01" w:rsidRPr="00E36370">
        <w:rPr>
          <w:szCs w:val="28"/>
        </w:rPr>
        <w:t>) часть</w:t>
      </w:r>
      <w:r w:rsidR="00C11C41">
        <w:rPr>
          <w:szCs w:val="28"/>
        </w:rPr>
        <w:t xml:space="preserve"> 18</w:t>
      </w:r>
      <w:r w:rsidR="00416B01" w:rsidRPr="00E36370">
        <w:rPr>
          <w:szCs w:val="28"/>
        </w:rPr>
        <w:t xml:space="preserve"> </w:t>
      </w:r>
      <w:r w:rsidR="008B03B4">
        <w:rPr>
          <w:szCs w:val="28"/>
        </w:rPr>
        <w:t>изложить в следующей редакции</w:t>
      </w:r>
      <w:r w:rsidR="00416B01" w:rsidRPr="00E36370">
        <w:rPr>
          <w:szCs w:val="28"/>
        </w:rPr>
        <w:t>:</w:t>
      </w:r>
    </w:p>
    <w:p w:rsidR="008B03B4" w:rsidRDefault="00416B01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6370">
        <w:rPr>
          <w:szCs w:val="28"/>
        </w:rPr>
        <w:t>«</w:t>
      </w:r>
      <w:r w:rsidR="00C11C41">
        <w:rPr>
          <w:szCs w:val="28"/>
        </w:rPr>
        <w:t>18</w:t>
      </w:r>
      <w:r w:rsidR="00351C3E">
        <w:rPr>
          <w:szCs w:val="28"/>
        </w:rPr>
        <w:t xml:space="preserve">. </w:t>
      </w:r>
      <w:r w:rsidR="008B03B4">
        <w:rPr>
          <w:szCs w:val="28"/>
        </w:rPr>
        <w:t xml:space="preserve">СОНКО предоставляют </w:t>
      </w:r>
      <w:r w:rsidR="00B04E18">
        <w:rPr>
          <w:szCs w:val="28"/>
        </w:rPr>
        <w:t>в Агентство</w:t>
      </w:r>
      <w:r w:rsidR="008B03B4">
        <w:rPr>
          <w:szCs w:val="28"/>
        </w:rPr>
        <w:t xml:space="preserve"> отчет об использовании субсидии, в том числе о дост</w:t>
      </w:r>
      <w:r w:rsidR="005B57B6">
        <w:rPr>
          <w:szCs w:val="28"/>
        </w:rPr>
        <w:t>ижении результата предоставления</w:t>
      </w:r>
      <w:r w:rsidR="008B03B4">
        <w:rPr>
          <w:szCs w:val="28"/>
        </w:rPr>
        <w:t xml:space="preserve"> субсидии</w:t>
      </w:r>
      <w:r w:rsidR="00036EB8">
        <w:rPr>
          <w:szCs w:val="28"/>
        </w:rPr>
        <w:t xml:space="preserve"> </w:t>
      </w:r>
      <w:r w:rsidR="000369FF">
        <w:rPr>
          <w:szCs w:val="28"/>
        </w:rPr>
        <w:t>на дату предоставления отчета</w:t>
      </w:r>
      <w:r w:rsidR="008B03B4">
        <w:rPr>
          <w:szCs w:val="28"/>
        </w:rPr>
        <w:t>, в срок, уст</w:t>
      </w:r>
      <w:bookmarkStart w:id="0" w:name="_GoBack"/>
      <w:bookmarkEnd w:id="0"/>
      <w:r w:rsidR="008B03B4">
        <w:rPr>
          <w:szCs w:val="28"/>
        </w:rPr>
        <w:t xml:space="preserve">ановленный соглашением, </w:t>
      </w:r>
      <w:r w:rsidR="00351C3E">
        <w:rPr>
          <w:szCs w:val="28"/>
        </w:rPr>
        <w:t>по форме согласно приложению к н</w:t>
      </w:r>
      <w:r w:rsidR="008B03B4">
        <w:rPr>
          <w:szCs w:val="28"/>
        </w:rPr>
        <w:t>астоящему Порядку.</w:t>
      </w:r>
    </w:p>
    <w:p w:rsidR="00416B01" w:rsidRDefault="00036EB8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Агентство</w:t>
      </w:r>
      <w:r w:rsidR="00416B01" w:rsidRPr="00E36370">
        <w:rPr>
          <w:szCs w:val="28"/>
        </w:rPr>
        <w:t xml:space="preserve"> вправе устанавливать в Соглашении сроки и формы представления СОНКО дополнительной отчетности.»;</w:t>
      </w:r>
    </w:p>
    <w:p w:rsidR="00426D3D" w:rsidRDefault="00B04E18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696745">
        <w:rPr>
          <w:szCs w:val="28"/>
        </w:rPr>
        <w:t xml:space="preserve">) </w:t>
      </w:r>
      <w:r w:rsidR="00C11C41">
        <w:rPr>
          <w:szCs w:val="28"/>
        </w:rPr>
        <w:t>части 21</w:t>
      </w:r>
      <w:r w:rsidR="002D2B59">
        <w:rPr>
          <w:szCs w:val="28"/>
        </w:rPr>
        <w:t xml:space="preserve"> и</w:t>
      </w:r>
      <w:r w:rsidR="00C11C41">
        <w:rPr>
          <w:szCs w:val="28"/>
        </w:rPr>
        <w:t xml:space="preserve"> 22</w:t>
      </w:r>
      <w:r w:rsidR="00426D3D">
        <w:rPr>
          <w:szCs w:val="28"/>
        </w:rPr>
        <w:t xml:space="preserve"> изложить в следующей редакции:</w:t>
      </w:r>
    </w:p>
    <w:p w:rsidR="00426D3D" w:rsidRDefault="00C11C41" w:rsidP="009C667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«21</w:t>
      </w:r>
      <w:r w:rsidR="00426D3D">
        <w:rPr>
          <w:szCs w:val="28"/>
        </w:rPr>
        <w:t xml:space="preserve">. </w:t>
      </w:r>
      <w:r w:rsidR="00426D3D" w:rsidRPr="00C044D7">
        <w:rPr>
          <w:szCs w:val="28"/>
        </w:rPr>
        <w:t xml:space="preserve">В случае нарушения </w:t>
      </w:r>
      <w:r w:rsidR="00426D3D">
        <w:rPr>
          <w:szCs w:val="28"/>
        </w:rPr>
        <w:t>СОНКО</w:t>
      </w:r>
      <w:r w:rsidR="00426D3D" w:rsidRPr="00C044D7">
        <w:rPr>
          <w:szCs w:val="28"/>
        </w:rPr>
        <w:t xml:space="preserve"> условий, установленных при предоставлении субсидии, выявленных по фактам проверок, проведенных </w:t>
      </w:r>
      <w:r w:rsidR="00163A98">
        <w:rPr>
          <w:szCs w:val="28"/>
        </w:rPr>
        <w:t>главным распорядителем</w:t>
      </w:r>
      <w:r w:rsidR="00426D3D">
        <w:rPr>
          <w:szCs w:val="28"/>
        </w:rPr>
        <w:t xml:space="preserve"> бюджетных средств и</w:t>
      </w:r>
      <w:r w:rsidR="00426D3D" w:rsidRPr="00C044D7">
        <w:rPr>
          <w:szCs w:val="28"/>
        </w:rPr>
        <w:t xml:space="preserve"> органами финансового контр</w:t>
      </w:r>
      <w:r w:rsidR="00426D3D">
        <w:rPr>
          <w:szCs w:val="28"/>
        </w:rPr>
        <w:t>оля, а также в случае недостиже</w:t>
      </w:r>
      <w:r w:rsidR="00426D3D" w:rsidRPr="00C044D7">
        <w:rPr>
          <w:szCs w:val="28"/>
        </w:rPr>
        <w:t>ния рез</w:t>
      </w:r>
      <w:r w:rsidR="00426D3D">
        <w:rPr>
          <w:szCs w:val="28"/>
        </w:rPr>
        <w:t>у</w:t>
      </w:r>
      <w:r w:rsidR="002D2B59">
        <w:rPr>
          <w:szCs w:val="28"/>
        </w:rPr>
        <w:t>льтата предоставления субсидии</w:t>
      </w:r>
      <w:r w:rsidR="00426D3D">
        <w:rPr>
          <w:szCs w:val="28"/>
        </w:rPr>
        <w:t>, субсидия подлежи</w:t>
      </w:r>
      <w:r w:rsidR="00426D3D" w:rsidRPr="00C044D7">
        <w:rPr>
          <w:szCs w:val="28"/>
        </w:rPr>
        <w:t xml:space="preserve">т возврату в краевой бюджет на лицевой счет </w:t>
      </w:r>
      <w:r w:rsidR="00163A98">
        <w:rPr>
          <w:szCs w:val="28"/>
        </w:rPr>
        <w:t>главного распорядителя</w:t>
      </w:r>
      <w:r w:rsidR="00426D3D">
        <w:rPr>
          <w:szCs w:val="28"/>
        </w:rPr>
        <w:t xml:space="preserve"> бюджетных средств в полном объеме.</w:t>
      </w:r>
    </w:p>
    <w:p w:rsidR="00426D3D" w:rsidRPr="009A4E83" w:rsidRDefault="00C11C41" w:rsidP="009C667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22</w:t>
      </w:r>
      <w:r w:rsidR="00426D3D">
        <w:rPr>
          <w:szCs w:val="28"/>
        </w:rPr>
        <w:t xml:space="preserve">. В случае недостижения </w:t>
      </w:r>
      <w:r w:rsidR="002D2B59">
        <w:rPr>
          <w:szCs w:val="28"/>
        </w:rPr>
        <w:t xml:space="preserve">значений </w:t>
      </w:r>
      <w:r w:rsidR="00426D3D">
        <w:rPr>
          <w:szCs w:val="28"/>
        </w:rPr>
        <w:t xml:space="preserve">показателей, </w:t>
      </w:r>
      <w:r w:rsidR="00163A98">
        <w:rPr>
          <w:szCs w:val="28"/>
        </w:rPr>
        <w:t xml:space="preserve">необходимых для достижения результата предоставления субсидии и </w:t>
      </w:r>
      <w:r w:rsidR="00426D3D">
        <w:rPr>
          <w:szCs w:val="28"/>
        </w:rPr>
        <w:t>установленных в Соглашении, субсидия подлежи</w:t>
      </w:r>
      <w:r w:rsidR="00426D3D" w:rsidRPr="00C044D7">
        <w:rPr>
          <w:szCs w:val="28"/>
        </w:rPr>
        <w:t xml:space="preserve">т возврату в краевой бюджет на лицевой счет </w:t>
      </w:r>
      <w:r w:rsidR="00163A98">
        <w:rPr>
          <w:szCs w:val="28"/>
        </w:rPr>
        <w:t xml:space="preserve">главного распорядителя бюджетных средств </w:t>
      </w:r>
      <w:r w:rsidR="001F720F">
        <w:rPr>
          <w:szCs w:val="28"/>
        </w:rPr>
        <w:t>из расчета 10 %</w:t>
      </w:r>
      <w:r w:rsidR="00426D3D" w:rsidRPr="009A4E83">
        <w:rPr>
          <w:szCs w:val="28"/>
        </w:rPr>
        <w:t xml:space="preserve"> от размера предоставленной субсидии за каждое недостигнутое значение.</w:t>
      </w:r>
      <w:r w:rsidR="009C6674">
        <w:rPr>
          <w:szCs w:val="28"/>
        </w:rPr>
        <w:t>»;</w:t>
      </w:r>
    </w:p>
    <w:p w:rsidR="00416B01" w:rsidRPr="00E36370" w:rsidRDefault="00B04E18" w:rsidP="009C66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416B01" w:rsidRPr="00E36370">
        <w:rPr>
          <w:szCs w:val="28"/>
        </w:rPr>
        <w:t xml:space="preserve">) </w:t>
      </w:r>
      <w:r w:rsidR="00B914F4">
        <w:rPr>
          <w:szCs w:val="28"/>
        </w:rPr>
        <w:t>дополнить приложением</w:t>
      </w:r>
      <w:r w:rsidR="00C11C41">
        <w:rPr>
          <w:szCs w:val="28"/>
        </w:rPr>
        <w:t xml:space="preserve"> согласно приложению</w:t>
      </w:r>
      <w:r w:rsidR="00416B01" w:rsidRPr="00E36370">
        <w:rPr>
          <w:szCs w:val="28"/>
        </w:rPr>
        <w:t xml:space="preserve"> к настоящему постановлению.</w:t>
      </w:r>
    </w:p>
    <w:p w:rsidR="00416B01" w:rsidRDefault="00416B01" w:rsidP="009C66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6370">
        <w:rPr>
          <w:rFonts w:ascii="Times New Roman" w:hAnsi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416B01" w:rsidRDefault="00416B01" w:rsidP="00416B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B01" w:rsidRDefault="00416B01" w:rsidP="00416B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B23" w:rsidRDefault="006E4B23" w:rsidP="00416B0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A5542" w:rsidRDefault="008A5542" w:rsidP="00C942BC">
            <w:pPr>
              <w:adjustRightInd w:val="0"/>
              <w:ind w:right="36"/>
              <w:jc w:val="right"/>
            </w:pPr>
          </w:p>
          <w:p w:rsidR="008A5542" w:rsidRDefault="008A5542" w:rsidP="00C942BC">
            <w:pPr>
              <w:adjustRightInd w:val="0"/>
              <w:ind w:right="36"/>
              <w:jc w:val="right"/>
            </w:pPr>
          </w:p>
          <w:p w:rsidR="008A5542" w:rsidRDefault="008A5542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1042C" w:rsidRDefault="0011042C" w:rsidP="00344779">
      <w:pPr>
        <w:ind w:firstLine="709"/>
        <w:jc w:val="both"/>
        <w:rPr>
          <w:sz w:val="32"/>
          <w:szCs w:val="32"/>
        </w:rPr>
        <w:sectPr w:rsidR="0011042C" w:rsidSect="00036EB8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1"/>
      </w:tblGrid>
      <w:tr w:rsidR="0011042C" w:rsidTr="000369FF">
        <w:tc>
          <w:tcPr>
            <w:tcW w:w="4820" w:type="dxa"/>
          </w:tcPr>
          <w:p w:rsidR="0011042C" w:rsidRDefault="0011042C" w:rsidP="000369FF">
            <w:pPr>
              <w:jc w:val="right"/>
              <w:rPr>
                <w:szCs w:val="28"/>
              </w:rPr>
            </w:pPr>
          </w:p>
        </w:tc>
        <w:tc>
          <w:tcPr>
            <w:tcW w:w="5091" w:type="dxa"/>
          </w:tcPr>
          <w:p w:rsidR="0011042C" w:rsidRDefault="008A5542" w:rsidP="000369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11042C">
              <w:rPr>
                <w:szCs w:val="28"/>
              </w:rPr>
              <w:t xml:space="preserve"> к постановлению</w:t>
            </w:r>
          </w:p>
          <w:p w:rsidR="0011042C" w:rsidRDefault="0011042C" w:rsidP="000369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Правительства Камчатского края</w:t>
            </w:r>
          </w:p>
          <w:p w:rsidR="0011042C" w:rsidRPr="00801960" w:rsidRDefault="0011042C" w:rsidP="000369FF">
            <w:pPr>
              <w:jc w:val="both"/>
              <w:rPr>
                <w:szCs w:val="28"/>
              </w:rPr>
            </w:pPr>
            <w:r w:rsidRPr="00801960">
              <w:rPr>
                <w:szCs w:val="28"/>
              </w:rPr>
              <w:t>от ______________№________</w:t>
            </w:r>
          </w:p>
          <w:p w:rsidR="0011042C" w:rsidRDefault="0011042C" w:rsidP="000369FF">
            <w:pPr>
              <w:jc w:val="both"/>
              <w:rPr>
                <w:szCs w:val="28"/>
              </w:rPr>
            </w:pPr>
          </w:p>
          <w:p w:rsidR="0011042C" w:rsidRPr="00B20E3F" w:rsidRDefault="0011042C" w:rsidP="000369FF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B20E3F">
              <w:rPr>
                <w:szCs w:val="28"/>
              </w:rPr>
              <w:t>Приложение</w:t>
            </w:r>
          </w:p>
          <w:p w:rsidR="0011042C" w:rsidRDefault="0011042C" w:rsidP="000369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8A5542">
              <w:rPr>
                <w:rFonts w:eastAsia="Calibri"/>
                <w:bCs/>
                <w:szCs w:val="28"/>
                <w:lang w:eastAsia="en-US"/>
              </w:rPr>
              <w:t>Поряд</w:t>
            </w:r>
            <w:r w:rsidR="008A5542" w:rsidRPr="00F660D1">
              <w:rPr>
                <w:rFonts w:eastAsia="Calibri"/>
                <w:bCs/>
                <w:szCs w:val="28"/>
                <w:lang w:eastAsia="en-US"/>
              </w:rPr>
              <w:t>к</w:t>
            </w:r>
            <w:r w:rsidR="008A5542">
              <w:rPr>
                <w:rFonts w:eastAsia="Calibri"/>
                <w:bCs/>
                <w:szCs w:val="28"/>
                <w:lang w:eastAsia="en-US"/>
              </w:rPr>
              <w:t>у</w:t>
            </w:r>
            <w:r w:rsidR="008A5542" w:rsidRPr="00F660D1">
              <w:rPr>
                <w:rFonts w:eastAsia="Calibri"/>
                <w:bCs/>
                <w:szCs w:val="28"/>
                <w:lang w:eastAsia="en-US"/>
              </w:rPr>
              <w:t xml:space="preserve">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 на материально-техническое обеспечение уставной деятельности</w:t>
            </w:r>
            <w:r>
              <w:rPr>
                <w:szCs w:val="28"/>
              </w:rPr>
              <w:t>»</w:t>
            </w:r>
          </w:p>
          <w:p w:rsidR="0011042C" w:rsidRDefault="0011042C" w:rsidP="000369FF">
            <w:pPr>
              <w:jc w:val="right"/>
              <w:rPr>
                <w:szCs w:val="28"/>
              </w:rPr>
            </w:pPr>
          </w:p>
        </w:tc>
      </w:tr>
    </w:tbl>
    <w:p w:rsidR="0011042C" w:rsidRDefault="0011042C" w:rsidP="0011042C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                        Форма отчета</w:t>
      </w:r>
    </w:p>
    <w:p w:rsidR="0011042C" w:rsidRPr="00F427E1" w:rsidRDefault="0011042C" w:rsidP="0011042C">
      <w:pPr>
        <w:shd w:val="clear" w:color="auto" w:fill="FFFFFF"/>
        <w:jc w:val="center"/>
        <w:rPr>
          <w:b/>
          <w:szCs w:val="28"/>
        </w:rPr>
      </w:pPr>
    </w:p>
    <w:p w:rsidR="0011042C" w:rsidRPr="008D31E5" w:rsidRDefault="0011042C" w:rsidP="0011042C">
      <w:pPr>
        <w:shd w:val="clear" w:color="auto" w:fill="FFFFFF"/>
        <w:jc w:val="center"/>
        <w:rPr>
          <w:szCs w:val="28"/>
        </w:rPr>
      </w:pPr>
      <w:r>
        <w:rPr>
          <w:szCs w:val="28"/>
        </w:rPr>
        <w:t>Отчет о достижении результата и показателей</w:t>
      </w:r>
      <w:r w:rsidRPr="008D31E5">
        <w:rPr>
          <w:szCs w:val="28"/>
        </w:rPr>
        <w:t xml:space="preserve"> предоставления субсидии</w:t>
      </w:r>
    </w:p>
    <w:p w:rsidR="0011042C" w:rsidRPr="008D31E5" w:rsidRDefault="0011042C" w:rsidP="0011042C">
      <w:pPr>
        <w:shd w:val="clear" w:color="auto" w:fill="FFFFFF"/>
        <w:jc w:val="center"/>
        <w:rPr>
          <w:szCs w:val="28"/>
        </w:rPr>
      </w:pPr>
      <w:r w:rsidRPr="008D31E5">
        <w:rPr>
          <w:szCs w:val="28"/>
        </w:rPr>
        <w:t>и об использовании полученных средств субсидии</w:t>
      </w:r>
    </w:p>
    <w:p w:rsidR="0011042C" w:rsidRPr="002D7FE0" w:rsidRDefault="0011042C" w:rsidP="0011042C">
      <w:pPr>
        <w:shd w:val="clear" w:color="auto" w:fill="FFFFFF"/>
        <w:jc w:val="center"/>
        <w:rPr>
          <w:szCs w:val="28"/>
        </w:rPr>
      </w:pPr>
    </w:p>
    <w:p w:rsidR="0011042C" w:rsidRPr="002D7FE0" w:rsidRDefault="0011042C" w:rsidP="0011042C">
      <w:pPr>
        <w:shd w:val="clear" w:color="auto" w:fill="FFFFFF"/>
        <w:jc w:val="center"/>
        <w:rPr>
          <w:szCs w:val="28"/>
        </w:rPr>
      </w:pPr>
    </w:p>
    <w:p w:rsidR="0011042C" w:rsidRPr="006914B5" w:rsidRDefault="0011042C" w:rsidP="0011042C">
      <w:pPr>
        <w:shd w:val="clear" w:color="auto" w:fill="FFFFFF"/>
        <w:jc w:val="center"/>
        <w:rPr>
          <w:sz w:val="24"/>
        </w:rPr>
      </w:pPr>
      <w:r w:rsidRPr="006914B5">
        <w:rPr>
          <w:sz w:val="24"/>
        </w:rPr>
        <w:t>Раздел 1. Общие сведения</w:t>
      </w:r>
    </w:p>
    <w:p w:rsidR="0011042C" w:rsidRPr="006914B5" w:rsidRDefault="0011042C" w:rsidP="0011042C">
      <w:pPr>
        <w:shd w:val="clear" w:color="auto" w:fill="FFFFFF"/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4535"/>
      </w:tblGrid>
      <w:tr w:rsidR="0011042C" w:rsidRPr="006914B5" w:rsidTr="000369FF">
        <w:tc>
          <w:tcPr>
            <w:tcW w:w="850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№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Наименование разделов отчета</w:t>
            </w:r>
          </w:p>
        </w:tc>
        <w:tc>
          <w:tcPr>
            <w:tcW w:w="4535" w:type="dxa"/>
            <w:vAlign w:val="center"/>
          </w:tcPr>
          <w:p w:rsidR="0011042C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 xml:space="preserve">Сведения 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об использовании субсидии</w:t>
            </w:r>
          </w:p>
        </w:tc>
      </w:tr>
      <w:tr w:rsidR="0011042C" w:rsidRPr="006914B5" w:rsidTr="000369FF">
        <w:tc>
          <w:tcPr>
            <w:tcW w:w="850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Наименование получателя</w:t>
            </w:r>
          </w:p>
          <w:p w:rsidR="0011042C" w:rsidRPr="006914B5" w:rsidRDefault="0011042C" w:rsidP="000369FF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субсидии</w:t>
            </w:r>
          </w:p>
        </w:tc>
        <w:tc>
          <w:tcPr>
            <w:tcW w:w="4535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1042C" w:rsidRPr="006914B5" w:rsidTr="000369FF">
        <w:tc>
          <w:tcPr>
            <w:tcW w:w="850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 xml:space="preserve">Реквизиты соглашения о </w:t>
            </w:r>
          </w:p>
          <w:p w:rsidR="0011042C" w:rsidRPr="006914B5" w:rsidRDefault="0011042C" w:rsidP="000369FF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предоставлении субсидии</w:t>
            </w:r>
          </w:p>
        </w:tc>
        <w:tc>
          <w:tcPr>
            <w:tcW w:w="4535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1042C" w:rsidRPr="006914B5" w:rsidTr="000369FF">
        <w:tc>
          <w:tcPr>
            <w:tcW w:w="850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Полученные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1042C" w:rsidRPr="006914B5" w:rsidTr="000369FF">
        <w:tc>
          <w:tcPr>
            <w:tcW w:w="850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Затраченные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1042C" w:rsidRPr="006914B5" w:rsidTr="000369FF">
        <w:tc>
          <w:tcPr>
            <w:tcW w:w="850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5.</w:t>
            </w:r>
          </w:p>
        </w:tc>
        <w:tc>
          <w:tcPr>
            <w:tcW w:w="4252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Не использованный остаток субсидии (при наличии)</w:t>
            </w:r>
          </w:p>
        </w:tc>
        <w:tc>
          <w:tcPr>
            <w:tcW w:w="4535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1042C" w:rsidRPr="006914B5" w:rsidTr="000369FF">
        <w:tc>
          <w:tcPr>
            <w:tcW w:w="850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6.</w:t>
            </w:r>
          </w:p>
        </w:tc>
        <w:tc>
          <w:tcPr>
            <w:tcW w:w="4252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К отчету прилагаются следующие финансовые документы, подтверждающие факт реализации субсидии</w:t>
            </w:r>
          </w:p>
        </w:tc>
        <w:tc>
          <w:tcPr>
            <w:tcW w:w="4535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1....</w:t>
            </w:r>
          </w:p>
          <w:p w:rsidR="0011042C" w:rsidRPr="006914B5" w:rsidRDefault="0011042C" w:rsidP="000369FF">
            <w:pPr>
              <w:shd w:val="clear" w:color="auto" w:fill="FFFFFF"/>
              <w:rPr>
                <w:sz w:val="24"/>
              </w:rPr>
            </w:pPr>
            <w:r w:rsidRPr="006914B5">
              <w:rPr>
                <w:sz w:val="24"/>
              </w:rPr>
              <w:t>2....</w:t>
            </w:r>
          </w:p>
        </w:tc>
      </w:tr>
    </w:tbl>
    <w:p w:rsidR="0011042C" w:rsidRDefault="0011042C" w:rsidP="0011042C">
      <w:pPr>
        <w:shd w:val="clear" w:color="auto" w:fill="FFFFFF"/>
        <w:jc w:val="center"/>
        <w:rPr>
          <w:sz w:val="24"/>
        </w:rPr>
      </w:pPr>
    </w:p>
    <w:p w:rsidR="0011042C" w:rsidRDefault="0011042C" w:rsidP="0011042C">
      <w:pPr>
        <w:shd w:val="clear" w:color="auto" w:fill="FFFFFF"/>
        <w:jc w:val="center"/>
        <w:rPr>
          <w:sz w:val="24"/>
        </w:rPr>
      </w:pPr>
    </w:p>
    <w:p w:rsidR="0011042C" w:rsidRPr="006914B5" w:rsidRDefault="0011042C" w:rsidP="0011042C">
      <w:pPr>
        <w:shd w:val="clear" w:color="auto" w:fill="FFFFFF"/>
        <w:jc w:val="center"/>
        <w:rPr>
          <w:sz w:val="24"/>
        </w:rPr>
      </w:pPr>
      <w:r w:rsidRPr="006914B5">
        <w:rPr>
          <w:sz w:val="24"/>
        </w:rPr>
        <w:t>Раздел 2. Финансирование</w:t>
      </w:r>
    </w:p>
    <w:p w:rsidR="0011042C" w:rsidRPr="006914B5" w:rsidRDefault="0011042C" w:rsidP="0011042C">
      <w:pPr>
        <w:shd w:val="clear" w:color="auto" w:fill="FFFFFF"/>
        <w:jc w:val="center"/>
        <w:rPr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8"/>
        <w:gridCol w:w="993"/>
        <w:gridCol w:w="1701"/>
        <w:gridCol w:w="1842"/>
        <w:gridCol w:w="2835"/>
      </w:tblGrid>
      <w:tr w:rsidR="0011042C" w:rsidRPr="006914B5" w:rsidTr="0011042C">
        <w:tc>
          <w:tcPr>
            <w:tcW w:w="850" w:type="dxa"/>
            <w:vMerge w:val="restart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№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Наименование</w:t>
            </w:r>
          </w:p>
          <w:p w:rsidR="0011042C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 xml:space="preserve">статьи 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lastRenderedPageBreak/>
              <w:t>расходов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по смете</w:t>
            </w:r>
          </w:p>
        </w:tc>
        <w:tc>
          <w:tcPr>
            <w:tcW w:w="993" w:type="dxa"/>
            <w:vMerge w:val="restart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lastRenderedPageBreak/>
              <w:t>Всего руб.</w:t>
            </w:r>
          </w:p>
        </w:tc>
        <w:tc>
          <w:tcPr>
            <w:tcW w:w="3543" w:type="dxa"/>
            <w:gridSpan w:val="2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Из них:</w:t>
            </w:r>
          </w:p>
        </w:tc>
        <w:tc>
          <w:tcPr>
            <w:tcW w:w="2835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Не использованные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средства субсидии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(при наличии), руб.</w:t>
            </w:r>
          </w:p>
        </w:tc>
      </w:tr>
      <w:tr w:rsidR="0011042C" w:rsidRPr="006914B5" w:rsidTr="0011042C">
        <w:tc>
          <w:tcPr>
            <w:tcW w:w="850" w:type="dxa"/>
            <w:vMerge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Средства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субсидии, руб.</w:t>
            </w:r>
          </w:p>
        </w:tc>
        <w:tc>
          <w:tcPr>
            <w:tcW w:w="1842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Дополнительно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привлеченные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средства, руб.</w:t>
            </w:r>
          </w:p>
        </w:tc>
        <w:tc>
          <w:tcPr>
            <w:tcW w:w="2835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1042C" w:rsidRPr="006914B5" w:rsidTr="0011042C">
        <w:tc>
          <w:tcPr>
            <w:tcW w:w="850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11042C" w:rsidRPr="0011042C" w:rsidRDefault="0011042C" w:rsidP="0011042C">
      <w:pPr>
        <w:shd w:val="clear" w:color="auto" w:fill="FFFFFF"/>
        <w:jc w:val="both"/>
        <w:rPr>
          <w:i/>
          <w:sz w:val="24"/>
        </w:rPr>
      </w:pPr>
      <w:r>
        <w:rPr>
          <w:sz w:val="24"/>
        </w:rPr>
        <w:t xml:space="preserve">   </w:t>
      </w:r>
      <w:r w:rsidRPr="0011042C">
        <w:rPr>
          <w:i/>
          <w:sz w:val="24"/>
        </w:rPr>
        <w:t>В случае образования остатков средств субсидии указываются причины их образования.</w:t>
      </w:r>
    </w:p>
    <w:p w:rsidR="0011042C" w:rsidRPr="006914B5" w:rsidRDefault="0011042C" w:rsidP="0011042C">
      <w:pPr>
        <w:shd w:val="clear" w:color="auto" w:fill="FFFFFF"/>
        <w:jc w:val="center"/>
        <w:rPr>
          <w:sz w:val="24"/>
        </w:rPr>
      </w:pPr>
    </w:p>
    <w:p w:rsidR="0011042C" w:rsidRPr="0011042C" w:rsidRDefault="0011042C" w:rsidP="0011042C">
      <w:pPr>
        <w:shd w:val="clear" w:color="auto" w:fill="FFFFFF"/>
        <w:jc w:val="center"/>
        <w:rPr>
          <w:sz w:val="24"/>
        </w:rPr>
      </w:pPr>
      <w:r w:rsidRPr="006914B5">
        <w:rPr>
          <w:sz w:val="24"/>
        </w:rPr>
        <w:t xml:space="preserve">Раздел 3. </w:t>
      </w:r>
      <w:r w:rsidRPr="0011042C">
        <w:rPr>
          <w:sz w:val="24"/>
        </w:rPr>
        <w:t xml:space="preserve">Сведения о достижении значений показателей, </w:t>
      </w:r>
    </w:p>
    <w:p w:rsidR="0011042C" w:rsidRPr="0011042C" w:rsidRDefault="0011042C" w:rsidP="0011042C">
      <w:pPr>
        <w:shd w:val="clear" w:color="auto" w:fill="FFFFFF"/>
        <w:jc w:val="center"/>
        <w:rPr>
          <w:sz w:val="24"/>
        </w:rPr>
      </w:pPr>
      <w:r w:rsidRPr="0011042C">
        <w:rPr>
          <w:sz w:val="24"/>
        </w:rPr>
        <w:t>необходимых для достижения результата предоставления субсидии</w:t>
      </w:r>
    </w:p>
    <w:p w:rsidR="0011042C" w:rsidRPr="006914B5" w:rsidRDefault="0011042C" w:rsidP="0011042C">
      <w:pPr>
        <w:shd w:val="clear" w:color="auto" w:fill="FFFFFF"/>
        <w:jc w:val="center"/>
        <w:rPr>
          <w:sz w:val="24"/>
        </w:rPr>
      </w:pPr>
      <w:r w:rsidRPr="0011042C">
        <w:rPr>
          <w:sz w:val="24"/>
        </w:rPr>
        <w:t xml:space="preserve"> (заполняется в соответствии с указанными в Соглашении показателями)</w:t>
      </w:r>
    </w:p>
    <w:p w:rsidR="0011042C" w:rsidRPr="006914B5" w:rsidRDefault="0011042C" w:rsidP="0011042C">
      <w:pPr>
        <w:shd w:val="clear" w:color="auto" w:fill="FFFFFF"/>
        <w:jc w:val="center"/>
        <w:rPr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701"/>
      </w:tblGrid>
      <w:tr w:rsidR="0011042C" w:rsidRPr="006914B5" w:rsidTr="000369FF">
        <w:tc>
          <w:tcPr>
            <w:tcW w:w="4536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 xml:space="preserve">Показатель </w:t>
            </w:r>
          </w:p>
        </w:tc>
        <w:tc>
          <w:tcPr>
            <w:tcW w:w="1560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Единиц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измерения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показателей</w:t>
            </w:r>
          </w:p>
        </w:tc>
        <w:tc>
          <w:tcPr>
            <w:tcW w:w="1559" w:type="dxa"/>
            <w:vAlign w:val="center"/>
          </w:tcPr>
          <w:p w:rsidR="0011042C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 xml:space="preserve">Плановое значение 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показателя</w:t>
            </w:r>
          </w:p>
        </w:tc>
        <w:tc>
          <w:tcPr>
            <w:tcW w:w="1701" w:type="dxa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Фактическое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значение</w:t>
            </w:r>
          </w:p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показателя</w:t>
            </w:r>
          </w:p>
        </w:tc>
      </w:tr>
      <w:tr w:rsidR="0011042C" w:rsidRPr="006914B5" w:rsidTr="000369FF">
        <w:trPr>
          <w:trHeight w:val="1112"/>
        </w:trPr>
        <w:tc>
          <w:tcPr>
            <w:tcW w:w="4536" w:type="dxa"/>
          </w:tcPr>
          <w:p w:rsidR="0011042C" w:rsidRPr="006914B5" w:rsidRDefault="009C6674" w:rsidP="000369FF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C6674">
              <w:rPr>
                <w:sz w:val="24"/>
              </w:rPr>
              <w:t>оличество мероприятий в рамках программ и проектов НКО, проведенных при финансовой поддержке за счет средств краевого бюджета</w:t>
            </w:r>
          </w:p>
        </w:tc>
        <w:tc>
          <w:tcPr>
            <w:tcW w:w="1560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1042C" w:rsidRPr="006914B5" w:rsidTr="000369FF">
        <w:tc>
          <w:tcPr>
            <w:tcW w:w="4536" w:type="dxa"/>
          </w:tcPr>
          <w:p w:rsidR="0011042C" w:rsidRPr="006914B5" w:rsidRDefault="009C6674" w:rsidP="000369FF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C6674">
              <w:rPr>
                <w:sz w:val="24"/>
              </w:rPr>
              <w:t>оличество общественно-полезных услуг, предоставленных в рамках полученной субсидии</w:t>
            </w:r>
          </w:p>
        </w:tc>
        <w:tc>
          <w:tcPr>
            <w:tcW w:w="1560" w:type="dxa"/>
            <w:vAlign w:val="center"/>
          </w:tcPr>
          <w:p w:rsidR="0011042C" w:rsidRPr="006914B5" w:rsidRDefault="009C6674" w:rsidP="000369F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1042C" w:rsidRPr="006914B5" w:rsidTr="000369FF">
        <w:tc>
          <w:tcPr>
            <w:tcW w:w="4536" w:type="dxa"/>
          </w:tcPr>
          <w:p w:rsidR="0011042C" w:rsidRPr="006914B5" w:rsidRDefault="009C6674" w:rsidP="000369FF">
            <w:pPr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9C6674">
              <w:rPr>
                <w:sz w:val="24"/>
              </w:rPr>
              <w:t>исло граждан, принявших участие в мероприятиях в рамках программ и проектов НКО при финансовой поддержке из краевого бюджета</w:t>
            </w:r>
          </w:p>
        </w:tc>
        <w:tc>
          <w:tcPr>
            <w:tcW w:w="1560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  <w:r w:rsidRPr="006914B5">
              <w:rPr>
                <w:sz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1042C" w:rsidRPr="006914B5" w:rsidRDefault="0011042C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C6674" w:rsidRPr="006914B5" w:rsidTr="000369FF">
        <w:tc>
          <w:tcPr>
            <w:tcW w:w="4536" w:type="dxa"/>
          </w:tcPr>
          <w:p w:rsidR="009C6674" w:rsidRPr="009C6674" w:rsidRDefault="009C6674" w:rsidP="000369FF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C6674">
              <w:rPr>
                <w:sz w:val="24"/>
              </w:rPr>
              <w:t>оличество публикаций в региональных средствах массовой информации, в том числе в информационно-телекоммуникационной сити «Интернет», посвященных реализации программы (проекта) СОНКО</w:t>
            </w:r>
          </w:p>
        </w:tc>
        <w:tc>
          <w:tcPr>
            <w:tcW w:w="1560" w:type="dxa"/>
            <w:vAlign w:val="center"/>
          </w:tcPr>
          <w:p w:rsidR="009C6674" w:rsidRPr="006914B5" w:rsidRDefault="009C6674" w:rsidP="000369F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9C6674" w:rsidRPr="006914B5" w:rsidRDefault="009C6674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C6674" w:rsidRPr="006914B5" w:rsidRDefault="009C6674" w:rsidP="000369F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11042C" w:rsidRPr="0011042C" w:rsidRDefault="0011042C" w:rsidP="0011042C">
      <w:pPr>
        <w:shd w:val="clear" w:color="auto" w:fill="FFFFFF"/>
        <w:jc w:val="both"/>
        <w:rPr>
          <w:i/>
          <w:sz w:val="24"/>
        </w:rPr>
      </w:pPr>
      <w:r>
        <w:rPr>
          <w:sz w:val="24"/>
        </w:rPr>
        <w:t xml:space="preserve">   </w:t>
      </w:r>
      <w:r w:rsidRPr="0011042C">
        <w:rPr>
          <w:i/>
          <w:sz w:val="24"/>
        </w:rPr>
        <w:t>В случае недостижения значении показателей указываются причины их недостижения.</w:t>
      </w:r>
    </w:p>
    <w:p w:rsidR="0011042C" w:rsidRDefault="0011042C" w:rsidP="0011042C">
      <w:pPr>
        <w:shd w:val="clear" w:color="auto" w:fill="FFFFFF"/>
        <w:jc w:val="center"/>
        <w:rPr>
          <w:sz w:val="24"/>
        </w:rPr>
      </w:pPr>
    </w:p>
    <w:p w:rsidR="0011042C" w:rsidRPr="006914B5" w:rsidRDefault="0011042C" w:rsidP="0011042C">
      <w:pPr>
        <w:shd w:val="clear" w:color="auto" w:fill="FFFFFF"/>
        <w:jc w:val="center"/>
        <w:rPr>
          <w:sz w:val="24"/>
        </w:rPr>
      </w:pPr>
      <w:r w:rsidRPr="006914B5">
        <w:rPr>
          <w:sz w:val="24"/>
        </w:rPr>
        <w:t>Раздел 4. Содержательный отчет</w:t>
      </w:r>
    </w:p>
    <w:p w:rsidR="0011042C" w:rsidRPr="006914B5" w:rsidRDefault="0011042C" w:rsidP="0011042C">
      <w:pPr>
        <w:shd w:val="clear" w:color="auto" w:fill="FFFFFF"/>
        <w:jc w:val="center"/>
        <w:rPr>
          <w:sz w:val="24"/>
        </w:rPr>
      </w:pPr>
    </w:p>
    <w:p w:rsidR="0011042C" w:rsidRPr="006914B5" w:rsidRDefault="0011042C" w:rsidP="0011042C">
      <w:pPr>
        <w:shd w:val="clear" w:color="auto" w:fill="FFFFFF"/>
        <w:ind w:left="709"/>
        <w:rPr>
          <w:sz w:val="24"/>
        </w:rPr>
      </w:pPr>
      <w:r w:rsidRPr="006914B5">
        <w:rPr>
          <w:sz w:val="24"/>
        </w:rPr>
        <w:t>1) описание проделанной работы;</w:t>
      </w:r>
    </w:p>
    <w:p w:rsidR="0011042C" w:rsidRPr="006914B5" w:rsidRDefault="0011042C" w:rsidP="0011042C">
      <w:pPr>
        <w:shd w:val="clear" w:color="auto" w:fill="FFFFFF"/>
        <w:ind w:left="709"/>
        <w:rPr>
          <w:sz w:val="24"/>
        </w:rPr>
      </w:pPr>
      <w:r w:rsidRPr="006914B5">
        <w:rPr>
          <w:sz w:val="24"/>
        </w:rPr>
        <w:t>2) основные результаты;</w:t>
      </w:r>
    </w:p>
    <w:p w:rsidR="0011042C" w:rsidRPr="006914B5" w:rsidRDefault="0011042C" w:rsidP="0011042C">
      <w:pPr>
        <w:shd w:val="clear" w:color="auto" w:fill="FFFFFF"/>
        <w:ind w:left="709"/>
        <w:rPr>
          <w:sz w:val="24"/>
        </w:rPr>
      </w:pPr>
      <w:r w:rsidRPr="006914B5">
        <w:rPr>
          <w:sz w:val="24"/>
        </w:rPr>
        <w:t>3) оценка успешности работы;</w:t>
      </w:r>
    </w:p>
    <w:p w:rsidR="0011042C" w:rsidRPr="006914B5" w:rsidRDefault="0011042C" w:rsidP="0011042C">
      <w:pPr>
        <w:shd w:val="clear" w:color="auto" w:fill="FFFFFF"/>
        <w:ind w:left="709"/>
        <w:rPr>
          <w:sz w:val="24"/>
        </w:rPr>
      </w:pPr>
      <w:r w:rsidRPr="006914B5">
        <w:rPr>
          <w:sz w:val="24"/>
        </w:rPr>
        <w:t>4) заключительная часть: общие выводы;</w:t>
      </w:r>
    </w:p>
    <w:p w:rsidR="0011042C" w:rsidRDefault="0011042C" w:rsidP="0011042C">
      <w:pPr>
        <w:shd w:val="clear" w:color="auto" w:fill="FFFFFF"/>
        <w:ind w:left="709"/>
        <w:rPr>
          <w:sz w:val="24"/>
        </w:rPr>
      </w:pPr>
      <w:r>
        <w:rPr>
          <w:sz w:val="24"/>
        </w:rPr>
        <w:t>5) прочая информация.</w:t>
      </w:r>
    </w:p>
    <w:p w:rsidR="0011042C" w:rsidRDefault="0011042C" w:rsidP="0011042C">
      <w:pPr>
        <w:shd w:val="clear" w:color="auto" w:fill="FFFFFF"/>
        <w:ind w:left="709"/>
        <w:rPr>
          <w:sz w:val="24"/>
        </w:rPr>
      </w:pPr>
    </w:p>
    <w:p w:rsidR="0011042C" w:rsidRDefault="0011042C" w:rsidP="0011042C">
      <w:pPr>
        <w:shd w:val="clear" w:color="auto" w:fill="FFFFFF"/>
        <w:ind w:left="709"/>
        <w:rPr>
          <w:sz w:val="24"/>
        </w:rPr>
      </w:pPr>
    </w:p>
    <w:p w:rsidR="0011042C" w:rsidRPr="006914B5" w:rsidRDefault="0011042C" w:rsidP="0011042C">
      <w:pPr>
        <w:shd w:val="clear" w:color="auto" w:fill="FFFFFF"/>
        <w:ind w:left="709"/>
        <w:rPr>
          <w:sz w:val="24"/>
        </w:rPr>
      </w:pPr>
      <w:r w:rsidRPr="006914B5">
        <w:rPr>
          <w:sz w:val="24"/>
        </w:rPr>
        <w:t xml:space="preserve">Руководитель Организации                       </w:t>
      </w:r>
      <w:r>
        <w:rPr>
          <w:sz w:val="24"/>
        </w:rPr>
        <w:t xml:space="preserve">    </w:t>
      </w:r>
      <w:r w:rsidRPr="006914B5">
        <w:rPr>
          <w:sz w:val="24"/>
        </w:rPr>
        <w:t>_____________   ____________________</w:t>
      </w:r>
    </w:p>
    <w:p w:rsidR="0011042C" w:rsidRPr="006914B5" w:rsidRDefault="0011042C" w:rsidP="0011042C">
      <w:pPr>
        <w:shd w:val="clear" w:color="auto" w:fill="FFFFFF"/>
        <w:jc w:val="center"/>
        <w:rPr>
          <w:sz w:val="24"/>
        </w:rPr>
      </w:pPr>
      <w:r w:rsidRPr="006914B5">
        <w:rPr>
          <w:sz w:val="24"/>
        </w:rPr>
        <w:t xml:space="preserve">                                                  </w:t>
      </w:r>
      <w:r>
        <w:rPr>
          <w:sz w:val="24"/>
        </w:rPr>
        <w:t xml:space="preserve">  </w:t>
      </w:r>
      <w:r w:rsidRPr="006914B5">
        <w:rPr>
          <w:sz w:val="24"/>
        </w:rPr>
        <w:t xml:space="preserve"> </w:t>
      </w:r>
      <w:r>
        <w:rPr>
          <w:sz w:val="24"/>
        </w:rPr>
        <w:t xml:space="preserve">  </w:t>
      </w:r>
      <w:r w:rsidRPr="006914B5">
        <w:rPr>
          <w:sz w:val="24"/>
        </w:rPr>
        <w:t xml:space="preserve"> </w:t>
      </w:r>
      <w:r>
        <w:rPr>
          <w:sz w:val="24"/>
        </w:rPr>
        <w:t xml:space="preserve">    </w:t>
      </w:r>
      <w:r w:rsidRPr="006914B5">
        <w:rPr>
          <w:sz w:val="24"/>
        </w:rPr>
        <w:t xml:space="preserve"> (</w:t>
      </w:r>
      <w:r>
        <w:rPr>
          <w:sz w:val="24"/>
        </w:rPr>
        <w:t>дата, подпись)             (ФИО</w:t>
      </w:r>
      <w:r w:rsidRPr="006914B5">
        <w:rPr>
          <w:sz w:val="24"/>
        </w:rPr>
        <w:t>)</w:t>
      </w:r>
    </w:p>
    <w:p w:rsidR="0011042C" w:rsidRPr="006914B5" w:rsidRDefault="0011042C" w:rsidP="0011042C">
      <w:pPr>
        <w:shd w:val="clear" w:color="auto" w:fill="FFFFFF"/>
        <w:jc w:val="center"/>
        <w:rPr>
          <w:sz w:val="24"/>
        </w:rPr>
      </w:pPr>
    </w:p>
    <w:p w:rsidR="00B43796" w:rsidRPr="00B43796" w:rsidRDefault="00B43796" w:rsidP="00B43796">
      <w:pPr>
        <w:rPr>
          <w:sz w:val="32"/>
          <w:szCs w:val="32"/>
        </w:rPr>
      </w:pPr>
    </w:p>
    <w:sectPr w:rsidR="00B43796" w:rsidRPr="00B43796" w:rsidSect="0011042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CB" w:rsidRDefault="006931CB" w:rsidP="00342D13">
      <w:r>
        <w:separator/>
      </w:r>
    </w:p>
  </w:endnote>
  <w:endnote w:type="continuationSeparator" w:id="0">
    <w:p w:rsidR="006931CB" w:rsidRDefault="006931C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CB" w:rsidRDefault="006931CB" w:rsidP="00342D13">
      <w:r>
        <w:separator/>
      </w:r>
    </w:p>
  </w:footnote>
  <w:footnote w:type="continuationSeparator" w:id="0">
    <w:p w:rsidR="006931CB" w:rsidRDefault="006931C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2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6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2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4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714C0"/>
    <w:multiLevelType w:val="hybridMultilevel"/>
    <w:tmpl w:val="60D42868"/>
    <w:lvl w:ilvl="0" w:tplc="15E4357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19"/>
  </w:num>
  <w:num w:numId="3">
    <w:abstractNumId w:val="28"/>
  </w:num>
  <w:num w:numId="4">
    <w:abstractNumId w:val="8"/>
  </w:num>
  <w:num w:numId="5">
    <w:abstractNumId w:val="11"/>
  </w:num>
  <w:num w:numId="6">
    <w:abstractNumId w:val="4"/>
  </w:num>
  <w:num w:numId="7">
    <w:abstractNumId w:val="31"/>
  </w:num>
  <w:num w:numId="8">
    <w:abstractNumId w:val="26"/>
  </w:num>
  <w:num w:numId="9">
    <w:abstractNumId w:val="20"/>
  </w:num>
  <w:num w:numId="10">
    <w:abstractNumId w:val="0"/>
  </w:num>
  <w:num w:numId="11">
    <w:abstractNumId w:val="15"/>
  </w:num>
  <w:num w:numId="12">
    <w:abstractNumId w:val="17"/>
  </w:num>
  <w:num w:numId="13">
    <w:abstractNumId w:val="9"/>
  </w:num>
  <w:num w:numId="14">
    <w:abstractNumId w:val="37"/>
  </w:num>
  <w:num w:numId="15">
    <w:abstractNumId w:val="36"/>
  </w:num>
  <w:num w:numId="16">
    <w:abstractNumId w:val="2"/>
  </w:num>
  <w:num w:numId="17">
    <w:abstractNumId w:val="34"/>
  </w:num>
  <w:num w:numId="18">
    <w:abstractNumId w:val="24"/>
  </w:num>
  <w:num w:numId="19">
    <w:abstractNumId w:val="22"/>
  </w:num>
  <w:num w:numId="20">
    <w:abstractNumId w:val="7"/>
  </w:num>
  <w:num w:numId="21">
    <w:abstractNumId w:val="29"/>
  </w:num>
  <w:num w:numId="22">
    <w:abstractNumId w:val="12"/>
  </w:num>
  <w:num w:numId="23">
    <w:abstractNumId w:val="14"/>
  </w:num>
  <w:num w:numId="24">
    <w:abstractNumId w:val="32"/>
  </w:num>
  <w:num w:numId="25">
    <w:abstractNumId w:val="1"/>
  </w:num>
  <w:num w:numId="26">
    <w:abstractNumId w:val="30"/>
  </w:num>
  <w:num w:numId="27">
    <w:abstractNumId w:val="27"/>
  </w:num>
  <w:num w:numId="28">
    <w:abstractNumId w:val="6"/>
  </w:num>
  <w:num w:numId="29">
    <w:abstractNumId w:val="33"/>
  </w:num>
  <w:num w:numId="30">
    <w:abstractNumId w:val="39"/>
  </w:num>
  <w:num w:numId="31">
    <w:abstractNumId w:val="21"/>
  </w:num>
  <w:num w:numId="32">
    <w:abstractNumId w:val="23"/>
  </w:num>
  <w:num w:numId="33">
    <w:abstractNumId w:val="16"/>
  </w:num>
  <w:num w:numId="34">
    <w:abstractNumId w:val="3"/>
  </w:num>
  <w:num w:numId="35">
    <w:abstractNumId w:val="13"/>
  </w:num>
  <w:num w:numId="36">
    <w:abstractNumId w:val="25"/>
  </w:num>
  <w:num w:numId="37">
    <w:abstractNumId w:val="18"/>
  </w:num>
  <w:num w:numId="38">
    <w:abstractNumId w:val="5"/>
  </w:num>
  <w:num w:numId="39">
    <w:abstractNumId w:val="3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369FF"/>
    <w:rsid w:val="00036EB8"/>
    <w:rsid w:val="00044126"/>
    <w:rsid w:val="000464ED"/>
    <w:rsid w:val="000545B3"/>
    <w:rsid w:val="000B3136"/>
    <w:rsid w:val="000C1841"/>
    <w:rsid w:val="0011042C"/>
    <w:rsid w:val="00160ECD"/>
    <w:rsid w:val="00163A98"/>
    <w:rsid w:val="001723D0"/>
    <w:rsid w:val="0017390C"/>
    <w:rsid w:val="001816AC"/>
    <w:rsid w:val="001829DB"/>
    <w:rsid w:val="00191854"/>
    <w:rsid w:val="00196836"/>
    <w:rsid w:val="001B5371"/>
    <w:rsid w:val="001E0B39"/>
    <w:rsid w:val="001E62AB"/>
    <w:rsid w:val="001E6FE1"/>
    <w:rsid w:val="001F720F"/>
    <w:rsid w:val="00200564"/>
    <w:rsid w:val="00223D68"/>
    <w:rsid w:val="00230F4D"/>
    <w:rsid w:val="00232A85"/>
    <w:rsid w:val="002722F0"/>
    <w:rsid w:val="00296585"/>
    <w:rsid w:val="002A3E19"/>
    <w:rsid w:val="002A71B0"/>
    <w:rsid w:val="002B334D"/>
    <w:rsid w:val="002C3980"/>
    <w:rsid w:val="002D2B59"/>
    <w:rsid w:val="002D43BE"/>
    <w:rsid w:val="00321E7D"/>
    <w:rsid w:val="00332F74"/>
    <w:rsid w:val="0034149E"/>
    <w:rsid w:val="00342D13"/>
    <w:rsid w:val="00344779"/>
    <w:rsid w:val="00351C3E"/>
    <w:rsid w:val="00362299"/>
    <w:rsid w:val="003832CF"/>
    <w:rsid w:val="003926A3"/>
    <w:rsid w:val="003A5BEF"/>
    <w:rsid w:val="003A7F52"/>
    <w:rsid w:val="003C2A43"/>
    <w:rsid w:val="003D6F0D"/>
    <w:rsid w:val="003E38BA"/>
    <w:rsid w:val="00416B01"/>
    <w:rsid w:val="00426D3D"/>
    <w:rsid w:val="00441A91"/>
    <w:rsid w:val="0045296C"/>
    <w:rsid w:val="00460247"/>
    <w:rsid w:val="0046790E"/>
    <w:rsid w:val="0048068C"/>
    <w:rsid w:val="0048261B"/>
    <w:rsid w:val="004D492F"/>
    <w:rsid w:val="004D79DB"/>
    <w:rsid w:val="004E01F6"/>
    <w:rsid w:val="004F0472"/>
    <w:rsid w:val="00511A74"/>
    <w:rsid w:val="00512C6C"/>
    <w:rsid w:val="0054446A"/>
    <w:rsid w:val="00565896"/>
    <w:rsid w:val="0057090A"/>
    <w:rsid w:val="005709CE"/>
    <w:rsid w:val="005B1FFC"/>
    <w:rsid w:val="005B57B6"/>
    <w:rsid w:val="005E22DD"/>
    <w:rsid w:val="005F0B57"/>
    <w:rsid w:val="005F2BC6"/>
    <w:rsid w:val="006317BF"/>
    <w:rsid w:val="006604E4"/>
    <w:rsid w:val="006650EC"/>
    <w:rsid w:val="006931CB"/>
    <w:rsid w:val="00696745"/>
    <w:rsid w:val="006979FB"/>
    <w:rsid w:val="006A5AB2"/>
    <w:rsid w:val="006B3B37"/>
    <w:rsid w:val="006D4BF2"/>
    <w:rsid w:val="006E4B23"/>
    <w:rsid w:val="007120E9"/>
    <w:rsid w:val="0072115F"/>
    <w:rsid w:val="00733DC4"/>
    <w:rsid w:val="00735259"/>
    <w:rsid w:val="00747197"/>
    <w:rsid w:val="00760202"/>
    <w:rsid w:val="00782817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19B7"/>
    <w:rsid w:val="00863EEF"/>
    <w:rsid w:val="00865A4D"/>
    <w:rsid w:val="008A5542"/>
    <w:rsid w:val="008B03B4"/>
    <w:rsid w:val="008B7954"/>
    <w:rsid w:val="008D13CF"/>
    <w:rsid w:val="008E0E80"/>
    <w:rsid w:val="008F114E"/>
    <w:rsid w:val="008F25A0"/>
    <w:rsid w:val="008F586A"/>
    <w:rsid w:val="00905B59"/>
    <w:rsid w:val="0091664E"/>
    <w:rsid w:val="009244DB"/>
    <w:rsid w:val="009318B3"/>
    <w:rsid w:val="00941FB5"/>
    <w:rsid w:val="00970B2B"/>
    <w:rsid w:val="00983EAE"/>
    <w:rsid w:val="009A5446"/>
    <w:rsid w:val="009B185D"/>
    <w:rsid w:val="009B1C1D"/>
    <w:rsid w:val="009B6B79"/>
    <w:rsid w:val="009C6674"/>
    <w:rsid w:val="009D27F0"/>
    <w:rsid w:val="009E0C88"/>
    <w:rsid w:val="009E5EC5"/>
    <w:rsid w:val="009F2212"/>
    <w:rsid w:val="009F5F5C"/>
    <w:rsid w:val="00A03E9A"/>
    <w:rsid w:val="00A16406"/>
    <w:rsid w:val="00A26F56"/>
    <w:rsid w:val="00A52C9A"/>
    <w:rsid w:val="00A540B6"/>
    <w:rsid w:val="00A5593D"/>
    <w:rsid w:val="00A62100"/>
    <w:rsid w:val="00A63668"/>
    <w:rsid w:val="00A7789B"/>
    <w:rsid w:val="00A837B4"/>
    <w:rsid w:val="00A942DC"/>
    <w:rsid w:val="00A96A62"/>
    <w:rsid w:val="00AA3CED"/>
    <w:rsid w:val="00AB08DC"/>
    <w:rsid w:val="00AB3503"/>
    <w:rsid w:val="00AB3C47"/>
    <w:rsid w:val="00AC284F"/>
    <w:rsid w:val="00AC6BC7"/>
    <w:rsid w:val="00AE6285"/>
    <w:rsid w:val="00AE7CE5"/>
    <w:rsid w:val="00B0143F"/>
    <w:rsid w:val="00B047CC"/>
    <w:rsid w:val="00B04E18"/>
    <w:rsid w:val="00B05805"/>
    <w:rsid w:val="00B43796"/>
    <w:rsid w:val="00B440AB"/>
    <w:rsid w:val="00B515AE"/>
    <w:rsid w:val="00B524A1"/>
    <w:rsid w:val="00B539F9"/>
    <w:rsid w:val="00B540BB"/>
    <w:rsid w:val="00B60245"/>
    <w:rsid w:val="00B74965"/>
    <w:rsid w:val="00B914F4"/>
    <w:rsid w:val="00BA2CFB"/>
    <w:rsid w:val="00BA2D9F"/>
    <w:rsid w:val="00BB4475"/>
    <w:rsid w:val="00BD3083"/>
    <w:rsid w:val="00BF3927"/>
    <w:rsid w:val="00BF5293"/>
    <w:rsid w:val="00C00871"/>
    <w:rsid w:val="00C044D7"/>
    <w:rsid w:val="00C067F5"/>
    <w:rsid w:val="00C11C4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73A3B"/>
    <w:rsid w:val="00D84328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660D1"/>
    <w:rsid w:val="00F73B10"/>
    <w:rsid w:val="00F74A59"/>
    <w:rsid w:val="00F932DE"/>
    <w:rsid w:val="00FA06A4"/>
    <w:rsid w:val="00FA11B3"/>
    <w:rsid w:val="00FA64B4"/>
    <w:rsid w:val="00FA67AF"/>
    <w:rsid w:val="00FB6E5E"/>
    <w:rsid w:val="00FD0510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7A72-888D-4A63-8C53-78392DBB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7758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2</cp:revision>
  <cp:lastPrinted>2020-05-08T01:33:00Z</cp:lastPrinted>
  <dcterms:created xsi:type="dcterms:W3CDTF">2020-08-12T23:32:00Z</dcterms:created>
  <dcterms:modified xsi:type="dcterms:W3CDTF">2020-08-12T23:32:00Z</dcterms:modified>
</cp:coreProperties>
</file>