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56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33168D" w:rsidP="0033168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регламента внутренней организации Министерства развития гражданского общества Камчатского края  </w:t>
            </w:r>
          </w:p>
        </w:tc>
      </w:tr>
    </w:tbl>
    <w:p w:rsidR="004E00B2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006BE4" w:rsidRDefault="00B97DBC" w:rsidP="00567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E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структуры исполнительных органов Камчатского края в соответствии </w:t>
      </w:r>
      <w:r w:rsidRPr="004A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№ 49 «Об изменении структуры исполнительных органов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Министерстве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общества 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утвержденным постановлением Правительства Камчатского края от </w:t>
      </w:r>
      <w:r w:rsidRPr="004A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199-П</w:t>
      </w:r>
      <w:r w:rsidR="0033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Министерстве)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Правительства Камчатского края, утвержденным постановлением Губернатора Камчатского края от 18.11.2019</w:t>
      </w:r>
      <w:r w:rsidR="0033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82,</w:t>
      </w:r>
      <w:r w:rsidRPr="0098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и обеспечения эффективности работы Министерстве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B97DBC" w:rsidRPr="00363668" w:rsidRDefault="00B97DBC" w:rsidP="0056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549E8" w:rsidRPr="004549E8" w:rsidRDefault="00F76EF9" w:rsidP="0056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DBC" w:rsidRPr="00006BE4" w:rsidRDefault="00B97DBC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t>1. Утвердить регламент внутренней организации Министерства развития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BE4">
        <w:rPr>
          <w:rFonts w:ascii="Times New Roman" w:hAnsi="Times New Roman" w:cs="Times New Roman"/>
          <w:bCs/>
          <w:sz w:val="28"/>
          <w:szCs w:val="28"/>
        </w:rPr>
        <w:t>Камчатског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края </w:t>
      </w:r>
      <w:r w:rsidRPr="00006BE4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006BE4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006BE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B97DBC" w:rsidRPr="00006BE4" w:rsidRDefault="00B97DBC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E4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приказ Министерства развития гражданского общества и молодежи Камчатского края от 05.09.2022 № 270-П «</w:t>
      </w:r>
      <w:r w:rsidRPr="00006BE4">
        <w:rPr>
          <w:rFonts w:ascii="Times New Roman" w:hAnsi="Times New Roman" w:cs="Times New Roman"/>
          <w:bCs/>
          <w:sz w:val="28"/>
          <w:szCs w:val="28"/>
        </w:rPr>
        <w:t>Об утверждении регламента внутренней организации Министерства развития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06BE4">
        <w:rPr>
          <w:rFonts w:ascii="Times New Roman" w:hAnsi="Times New Roman" w:cs="Times New Roman"/>
          <w:bCs/>
          <w:sz w:val="28"/>
          <w:szCs w:val="28"/>
        </w:rPr>
        <w:t xml:space="preserve"> молодежи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края».</w:t>
      </w:r>
    </w:p>
    <w:p w:rsidR="00B97DBC" w:rsidRDefault="00B97DBC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06BE4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в силу через 10 дней после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>01.04.2024</w:t>
      </w:r>
      <w:r w:rsidRPr="00006BE4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75F" w:rsidRDefault="00E5075F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A58" w:rsidRDefault="00D33A58" w:rsidP="005678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4695"/>
        <w:gridCol w:w="2423"/>
      </w:tblGrid>
      <w:tr w:rsidR="0046569C" w:rsidTr="00567857">
        <w:trPr>
          <w:trHeight w:val="1370"/>
        </w:trPr>
        <w:tc>
          <w:tcPr>
            <w:tcW w:w="318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3C54B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B97DBC" w:rsidRDefault="00B97D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7DBC" w:rsidRPr="00672FC8" w:rsidRDefault="00B97DBC" w:rsidP="00B97DBC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B97DBC" w:rsidRDefault="00B97DBC" w:rsidP="00B97DBC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97DBC" w:rsidTr="00F16593">
        <w:tc>
          <w:tcPr>
            <w:tcW w:w="414" w:type="dxa"/>
            <w:hideMark/>
          </w:tcPr>
          <w:p w:rsidR="00B97DBC" w:rsidRDefault="00B97DBC" w:rsidP="00F1659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97DBC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</w:p>
    <w:p w:rsidR="00B97DBC" w:rsidRPr="00C52C79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организации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sub_1100"/>
    </w:p>
    <w:p w:rsidR="00B97DBC" w:rsidRPr="00C52C79" w:rsidRDefault="00B97DBC" w:rsidP="005678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Настоящий Регламент внутренней организации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Регламент) устанавливает общие правила внутренней организации деятельности 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Министерства) по реализации его полномочий.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2"/>
      <w:bookmarkEnd w:id="3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Регламент Министерства разработан в соответствии с законодательством Российской Федерации, Камчатского края, правовыми актами Губернатора Камчатского края, Правительства Камчатского края, положением о Министерстве.</w:t>
      </w:r>
    </w:p>
    <w:bookmarkEnd w:id="4"/>
    <w:p w:rsidR="00B97DBC" w:rsidRPr="00C52C79" w:rsidRDefault="00B97DBC" w:rsidP="00B9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C52C79" w:rsidRDefault="00B97DBC" w:rsidP="0056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штатное расписание Министерства</w:t>
      </w:r>
    </w:p>
    <w:p w:rsidR="00B97DBC" w:rsidRPr="00C52C79" w:rsidRDefault="00B97DBC" w:rsidP="00B97D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и штатное расписание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Министром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Министр) в пределах, установленных для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оплаты труда и численности работников.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уководство:</w:t>
      </w:r>
    </w:p>
    <w:p w:rsidR="00B97DBC" w:rsidRPr="00C52C79" w:rsidRDefault="00B97DBC" w:rsidP="00B97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FF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 включена в структуру Правительства Камчатского края)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DBC" w:rsidRPr="00C52C79" w:rsidRDefault="00FF6B06" w:rsidP="00B97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7DBC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7DBC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Министра;</w:t>
      </w:r>
    </w:p>
    <w:p w:rsidR="00B97DBC" w:rsidRPr="00C52C79" w:rsidRDefault="00B97DBC" w:rsidP="00B97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труктурные подразделения Министерства:</w:t>
      </w:r>
    </w:p>
    <w:p w:rsidR="00B97DBC" w:rsidRPr="00C52C79" w:rsidRDefault="00FF6B06" w:rsidP="00B97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отдел правового и финансового обеспечения;</w:t>
      </w:r>
    </w:p>
    <w:p w:rsidR="00B97DBC" w:rsidRPr="00C52C79" w:rsidRDefault="00FF6B06" w:rsidP="00B9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7DBC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некоммерческими организациями и по делам казачества;</w:t>
      </w:r>
    </w:p>
    <w:p w:rsidR="00B97DBC" w:rsidRPr="00C52C79" w:rsidRDefault="00FF6B06" w:rsidP="00B9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7DBC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коренными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малочисленными народами Севера.</w:t>
      </w:r>
    </w:p>
    <w:p w:rsidR="00B97DBC" w:rsidRPr="00C52C79" w:rsidRDefault="00B97DBC" w:rsidP="00B97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штатные расписания </w:t>
      </w:r>
      <w:r w:rsidR="00FA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должности, не являющиеся должностями государственной гражданской службы.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Сфера деятельности и компетенция структурных подразделений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структурные подразделения) определяются в положении о структурных подразделениях, утверждаемых Министром.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Министра осуществляется сотрудником КГКУ «Центр по обеспечению деятельности Общественной палаты и Уполномоченных Камчатского края».</w:t>
      </w:r>
    </w:p>
    <w:p w:rsidR="00B97DBC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67857" w:rsidRPr="00C52C79" w:rsidRDefault="00567857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BC" w:rsidRPr="00C52C79" w:rsidRDefault="00B97DBC" w:rsidP="005678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5" w:name="sub_11002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Полномочия </w:t>
      </w:r>
      <w:bookmarkEnd w:id="5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руководителей в Министерстве</w:t>
      </w:r>
    </w:p>
    <w:p w:rsidR="00B97DBC" w:rsidRPr="00C52C79" w:rsidRDefault="00B97DBC" w:rsidP="00B97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Министр организует работу Министерства и несет персональную ответственность за выполнение возложенных на Министерство полномочий, а также за реализацию государственной политики в установленной сфере деятельности, представляет Министерство в отношениях с другими органами государственной власти, гражданами и организациями, подписывает от имени Министерства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</w:t>
      </w:r>
      <w:bookmarkStart w:id="7" w:name="sub_1113"/>
      <w:bookmarkEnd w:id="6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6C3F32">
        <w:rPr>
          <w:rFonts w:ascii="Times New Roman" w:eastAsia="Calibri" w:hAnsi="Times New Roman" w:cs="Times New Roman"/>
          <w:sz w:val="28"/>
          <w:szCs w:val="28"/>
        </w:rPr>
        <w:t>ь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Министра представля</w:t>
      </w:r>
      <w:r w:rsidR="006C3F32">
        <w:rPr>
          <w:rFonts w:ascii="Times New Roman" w:eastAsia="Calibri" w:hAnsi="Times New Roman" w:cs="Times New Roman"/>
          <w:sz w:val="28"/>
          <w:szCs w:val="28"/>
        </w:rPr>
        <w:t>е</w:t>
      </w:r>
      <w:r w:rsidRPr="00C52C79">
        <w:rPr>
          <w:rFonts w:ascii="Times New Roman" w:eastAsia="Calibri" w:hAnsi="Times New Roman" w:cs="Times New Roman"/>
          <w:sz w:val="28"/>
          <w:szCs w:val="28"/>
        </w:rPr>
        <w:t>т Министерство по отдельным вопросам сфер его деятельности, организу</w:t>
      </w:r>
      <w:r w:rsidR="006C3F32">
        <w:rPr>
          <w:rFonts w:ascii="Times New Roman" w:eastAsia="Calibri" w:hAnsi="Times New Roman" w:cs="Times New Roman"/>
          <w:sz w:val="28"/>
          <w:szCs w:val="28"/>
        </w:rPr>
        <w:t>е</w:t>
      </w:r>
      <w:r w:rsidRPr="00C52C79">
        <w:rPr>
          <w:rFonts w:ascii="Times New Roman" w:eastAsia="Calibri" w:hAnsi="Times New Roman" w:cs="Times New Roman"/>
          <w:sz w:val="28"/>
          <w:szCs w:val="28"/>
        </w:rPr>
        <w:t>т и координиру</w:t>
      </w:r>
      <w:r w:rsidR="006C3F32">
        <w:rPr>
          <w:rFonts w:ascii="Times New Roman" w:eastAsia="Calibri" w:hAnsi="Times New Roman" w:cs="Times New Roman"/>
          <w:sz w:val="28"/>
          <w:szCs w:val="28"/>
        </w:rPr>
        <w:t>е</w:t>
      </w:r>
      <w:r w:rsidRPr="00C52C79">
        <w:rPr>
          <w:rFonts w:ascii="Times New Roman" w:eastAsia="Calibri" w:hAnsi="Times New Roman" w:cs="Times New Roman"/>
          <w:sz w:val="28"/>
          <w:szCs w:val="28"/>
        </w:rPr>
        <w:t>т осуществление полномочий Министерства в соответствии с регламентом Министерства, распределением обязанностей между Министром и заместител</w:t>
      </w:r>
      <w:r w:rsidR="006C3F32">
        <w:rPr>
          <w:rFonts w:ascii="Times New Roman" w:eastAsia="Calibri" w:hAnsi="Times New Roman" w:cs="Times New Roman"/>
          <w:sz w:val="28"/>
          <w:szCs w:val="28"/>
        </w:rPr>
        <w:t>ем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Министра (далее - распределение обязанностей), а также поручениями Министра.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Calibri" w:hAnsi="Times New Roman" w:cs="Times New Roman"/>
          <w:sz w:val="28"/>
          <w:szCs w:val="28"/>
        </w:rPr>
        <w:t>В соответствии с распределением обязанностей заместител</w:t>
      </w:r>
      <w:r w:rsidR="006C3F32">
        <w:rPr>
          <w:rFonts w:ascii="Times New Roman" w:eastAsia="Calibri" w:hAnsi="Times New Roman" w:cs="Times New Roman"/>
          <w:sz w:val="28"/>
          <w:szCs w:val="28"/>
        </w:rPr>
        <w:t>ь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Министра в случае предоставления </w:t>
      </w:r>
      <w:r w:rsidR="006C3F32">
        <w:rPr>
          <w:rFonts w:ascii="Times New Roman" w:eastAsia="Calibri" w:hAnsi="Times New Roman" w:cs="Times New Roman"/>
          <w:sz w:val="28"/>
          <w:szCs w:val="28"/>
        </w:rPr>
        <w:t>ему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полномочий мо</w:t>
      </w:r>
      <w:r w:rsidR="006C3F32">
        <w:rPr>
          <w:rFonts w:ascii="Times New Roman" w:eastAsia="Calibri" w:hAnsi="Times New Roman" w:cs="Times New Roman"/>
          <w:sz w:val="28"/>
          <w:szCs w:val="28"/>
        </w:rPr>
        <w:t>жет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по отдельным вопросам организации деятельности Министерства подписывать исходящие письма Министерства, приказы Министерства, а также на основании выданных Министром доверенностей подписывать от имени Министерства договоры и другие гражданско-правовые документы.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приказе Министра о распределении обязанностей указываются: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13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исключительные полномочия Министра;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1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bookmarkStart w:id="10" w:name="sub_11133"/>
      <w:bookmarkEnd w:id="8"/>
      <w:bookmarkEnd w:id="9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Министерства;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схема временного исполнения обязанностей Министра на время его отсутствия в связи с болезнью, отпуском или командировкой.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Calibri" w:hAnsi="Times New Roman" w:cs="Times New Roman"/>
          <w:sz w:val="28"/>
          <w:szCs w:val="28"/>
        </w:rPr>
        <w:t>Заместитель Министра по решению Министра в соответствии с распределением обязанностей: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2C79">
        <w:rPr>
          <w:rFonts w:ascii="Times New Roman" w:eastAsia="Calibri" w:hAnsi="Times New Roman" w:cs="Times New Roman"/>
          <w:sz w:val="28"/>
          <w:szCs w:val="28"/>
        </w:rPr>
        <w:t>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структурными подразделениями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Губернатора Камчатского края;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52C79">
        <w:rPr>
          <w:rFonts w:ascii="Times New Roman" w:eastAsia="Calibri" w:hAnsi="Times New Roman" w:cs="Times New Roman"/>
          <w:sz w:val="28"/>
          <w:szCs w:val="28"/>
        </w:rPr>
        <w:t>) координирует и контролирует работу структурных подразделений Министерства, дает поручения их руководителям;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) взаимодействует с подведомственными Министерству учреждениями и </w:t>
      </w:r>
      <w:r w:rsidR="00EA08CC">
        <w:rPr>
          <w:rFonts w:ascii="Times New Roman" w:eastAsia="Calibri" w:hAnsi="Times New Roman" w:cs="Times New Roman"/>
          <w:sz w:val="28"/>
          <w:szCs w:val="28"/>
        </w:rPr>
        <w:t>организациями</w:t>
      </w:r>
      <w:r w:rsidRPr="00C52C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) проводит совещания с участием представителей органов государственной власти, </w:t>
      </w:r>
      <w:r w:rsidR="00EA08CC">
        <w:rPr>
          <w:rFonts w:ascii="Times New Roman" w:eastAsia="Calibri" w:hAnsi="Times New Roman" w:cs="Times New Roman"/>
          <w:sz w:val="28"/>
          <w:szCs w:val="28"/>
        </w:rPr>
        <w:t xml:space="preserve">исполнительными органами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и организаций;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52C79">
        <w:rPr>
          <w:rFonts w:ascii="Times New Roman" w:eastAsia="Calibri" w:hAnsi="Times New Roman" w:cs="Times New Roman"/>
          <w:sz w:val="28"/>
          <w:szCs w:val="28"/>
        </w:rPr>
        <w:t>) рассматривает поступившие в Министерство обращения, документы и материалы;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52C79">
        <w:rPr>
          <w:rFonts w:ascii="Times New Roman" w:eastAsia="Calibri" w:hAnsi="Times New Roman" w:cs="Times New Roman"/>
          <w:sz w:val="28"/>
          <w:szCs w:val="28"/>
        </w:rPr>
        <w:t>) рассматривает и визирует проекты документов, представляемых на подпись Министру;</w:t>
      </w:r>
    </w:p>
    <w:p w:rsidR="00B97DBC" w:rsidRPr="00C52C79" w:rsidRDefault="00B97DBC" w:rsidP="00B9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52C79">
        <w:rPr>
          <w:rFonts w:ascii="Times New Roman" w:eastAsia="Calibri" w:hAnsi="Times New Roman" w:cs="Times New Roman"/>
          <w:sz w:val="28"/>
          <w:szCs w:val="28"/>
        </w:rPr>
        <w:t>) осуществляет иные полномочия, предусмотренные правовыми актами Губернатора Камчатского края, Правительства Камчатского края, положением о Министерстве, Регламентом, а также приказами Министерства.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15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Руководитель структурного подразделения Министерства представляет Министерство в соответствии с полномочиями, определенными в Положении о Министерстве, положением о структурном подразделении Министерства, должностным регламентом, а также на основании отдельных поручений </w:t>
      </w:r>
      <w:bookmarkStart w:id="12" w:name="sub_1116"/>
      <w:bookmarkEnd w:id="11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17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соответствии с </w:t>
      </w:r>
      <w:r w:rsidR="0033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Министерстве, положением о структурных подразделениях Министерства, должностным регламентом, поручениями Министра руководитель структурного подразделения Министерства: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171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17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взаимодействует с иными структурными подразделениями Министерства;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173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взаимодействует со структурными подразделениями других исполнительных органов </w:t>
      </w:r>
      <w:r w:rsid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174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обеспечивает подготовку в установленном порядке проектов актов и других документов Министерства;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175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обеспечивает рассмотрение поступивших в Министерство обращений, проектов актов и других документов, а также подготовку заключений на них;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177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распределяет должностные обязанности между работниками структурного подразделения;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1712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осуществляет иные полномочия в соответствии с положением о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3317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структурном подразделении и поручениями Министра.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1" w:name="sub_1119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21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временного отсутствия в связи с болезнью, отпуском, командировкой Министра, исполнение его обязанностей возлагается приказом на заместител</w:t>
      </w:r>
      <w:r w:rsid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одного из начальников отдело</w:t>
      </w:r>
      <w:r w:rsidRPr="0074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Calibri" w:hAnsi="Times New Roman" w:cs="Times New Roman"/>
          <w:sz w:val="28"/>
          <w:szCs w:val="28"/>
        </w:rPr>
        <w:t>На период временного отсутствия в связи с болезнью, отпуском, командировкой начальника отдела, исполнение его обязанностей возлагается приказом Министра на штатного его заместителя, либо на специалиста отдела.</w:t>
      </w:r>
      <w:bookmarkStart w:id="22" w:name="sub_11003"/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DBC" w:rsidRPr="00C52C79" w:rsidRDefault="00B97DBC" w:rsidP="00B97D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Административные регламенты и стандарты государственных услуг</w:t>
      </w:r>
      <w:bookmarkStart w:id="23" w:name="sub_1120"/>
      <w:bookmarkEnd w:id="22"/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bookmarkEnd w:id="23"/>
    <w:p w:rsidR="00B97DBC" w:rsidRPr="00EA08CC" w:rsidRDefault="00EA08C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7DBC" w:rsidRP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 предоставляет государственные услуги.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sub_1200"/>
    </w:p>
    <w:p w:rsidR="00B97DBC" w:rsidRDefault="00B97DBC" w:rsidP="0056785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bookmarkStart w:id="25" w:name="sub_12001"/>
      <w:bookmarkEnd w:id="24"/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5"/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работы в</w:t>
      </w:r>
      <w:r w:rsidRPr="00C52C79"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Министерстве</w:t>
      </w:r>
    </w:p>
    <w:p w:rsidR="00B97DBC" w:rsidRPr="00EB07FA" w:rsidRDefault="00B97DBC" w:rsidP="00B97DBC">
      <w:pPr>
        <w:widowControl w:val="0"/>
        <w:autoSpaceDE w:val="0"/>
        <w:autoSpaceDN w:val="0"/>
        <w:adjustRightInd w:val="0"/>
        <w:spacing w:before="108" w:after="0" w:line="240" w:lineRule="auto"/>
        <w:ind w:firstLine="708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2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</w:t>
      </w:r>
      <w:r w:rsidRPr="00C5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работу на плановой основе.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Планирование работы Министерства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Министерства, а также поручений Губернатора Камчатского края, Первого вице-губернатора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>Председателя Правительства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заместителей Председателя Правительства Камчатского края</w:t>
      </w:r>
      <w:r w:rsidRPr="00C52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Планирование осуществляется в целях четкой организации работы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структурных подразделений, обеспечения согласованности в деятельности </w:t>
      </w:r>
      <w:bookmarkStart w:id="27" w:name="sub_1202"/>
      <w:bookmarkEnd w:id="26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планов работы Министерства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8" w:name="sub_1207"/>
      <w:bookmarkEnd w:id="27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сроков своего действия в Министерстве подготавливаются следующие планы работ: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 мероприятий Министерства на очередной календарный год;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 мероприятий Министерства на месяц.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планы работ Министерства, указанные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следующие разделы: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мероприятий;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данного раздела может включать: 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выносимые на совещания, проводимые Губернатором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края, Министром;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мероприятий, проведение которых планируется Министерством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ответственное структурное подразделение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окончания исполнения мероприятия.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планов работы Министерства возлагается на Министра.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 планирует свою деятельность с учетом необходимости участия в мероприятиях, проводимых Губернатором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</w:t>
      </w:r>
      <w:r w:rsid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Министра, начальники структурных подразделений планируют свою деятельность с учетом необходимости участия в мероприятиях, проводимых Министром, а также (по его поручению) в мероприятиях, проводимых Губернатором Камчатского края,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Первым вице-губернатором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заместителями Председателя Правительства Камчатского края, руководителями других исполнительных органов государственной власти, и иных мероприятиях.</w:t>
      </w:r>
    </w:p>
    <w:p w:rsidR="00B97DBC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Министра на очередной календарный год утверждается соответственно Губернатором Камчатского края,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52C79">
        <w:rPr>
          <w:rFonts w:ascii="Times New Roman" w:eastAsia="Calibri" w:hAnsi="Times New Roman" w:cs="Times New Roman"/>
          <w:sz w:val="28"/>
          <w:szCs w:val="28"/>
        </w:rPr>
        <w:t>ервым вице-губернатором Правительства Камчатского края в соответствии с распределением основных обязанностей.</w:t>
      </w:r>
      <w:bookmarkStart w:id="29" w:name="sub_12003"/>
      <w:bookmarkEnd w:id="28"/>
    </w:p>
    <w:p w:rsidR="00B97DBC" w:rsidRPr="00742956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Участие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Камчатского края и порядок подготовки к заседаниям Правительства Камчатского края</w:t>
      </w:r>
    </w:p>
    <w:p w:rsidR="00EA08CC" w:rsidRDefault="00EA08C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участия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7DBC" w:rsidRPr="00C52C79" w:rsidRDefault="00B97DBC" w:rsidP="005678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Коллегия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:rsidR="00B97DBC" w:rsidRPr="00C52C79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Министерстве может быть образована коллегия Министерства </w:t>
      </w:r>
      <w:r w:rsid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коллегия).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Коллегия является постоянно действующим совещательным органом при Министре, образуется и возглавляется Министром.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коллегии и порядок участия членов коллегии в ее заседаниях определяется Министром и утверждается приказом. Представители других исполнительных органов </w:t>
      </w:r>
      <w:r w:rsidR="00E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могут входить в состав коллегии по согласованию с руководителями этих органов и организаций. 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Принятые на заседании коллегии решения оформляются протоколом.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работы коллегии формируется на основе предложений структурных подразделений 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Министром и направляется членам коллегии и иным заинтересованным лицам.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к заседаниям коллегии подготавливаются структурными подразделениями Министерства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руководителями соответствующих структурных подразделений.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обеспечение деятельности коллегии возлагается Министром на соответствующее структурное подразделение.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57" w:rsidRDefault="00567857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0" w:name="sub_13002"/>
      <w:bookmarkEnd w:id="29"/>
    </w:p>
    <w:p w:rsidR="00567857" w:rsidRDefault="00567857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7857" w:rsidRDefault="00567857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7857" w:rsidRDefault="00567857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 Порядок подготовки и оформления правовых актов,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договоров (соглашений)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подготовки и оформления правовых актов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регулируется постановлением Губернатора Камчатского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13.04.2022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ED4" w:rsidRPr="0040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проектов правовых актов Губернатора Камчатского края, Правительства Камчатского края и иных исполнительных органов Камчатского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а также  утвержденной распоряжением Правительства Камчатского края </w:t>
      </w:r>
      <w:r w:rsidRPr="001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 в исполнительных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Камчатского края.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Структурные подразделения Министерства не вправе издавать нормативные правовые акты.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306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договоров (соглашений) по вопросам компетенции Министерства подготавливаются структурными подразделениями Министерства во исполнение поручений Министра в соответствии с требованиями законодательства Российской Федерации и после их подписания сторонами регистрируются в Министерстве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 за исполнение указанных договоров (соглашений)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2" w:name="sub_1400"/>
      <w:bookmarkEnd w:id="31"/>
    </w:p>
    <w:p w:rsidR="00B97DBC" w:rsidRPr="00C52C79" w:rsidRDefault="00B97DBC" w:rsidP="005678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3" w:name="sub_14001"/>
      <w:bookmarkEnd w:id="32"/>
      <w:r w:rsidRPr="00C52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совещательных органов, образуемых Правительством Камчатского края, а также поручений Губернатора Камчатского края, Первого вице-губернатора Камчатского края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  <w:r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края. Контроль за исполнением поручений</w:t>
      </w:r>
    </w:p>
    <w:p w:rsidR="00B97DBC" w:rsidRPr="00C52C79" w:rsidRDefault="00B97DBC" w:rsidP="00B97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BC" w:rsidRPr="00C52C79" w:rsidRDefault="00401ED4" w:rsidP="00B97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97DBC"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края, Первого вице-губернатора Камчатского края и </w:t>
      </w:r>
      <w:r w:rsidR="00B9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  <w:r w:rsidR="00B97DBC"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</w:t>
      </w:r>
      <w:r w:rsidR="00B97DBC" w:rsidRPr="009E3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 органах Камчатского края</w:t>
      </w:r>
      <w:r w:rsidR="00B97DBC" w:rsidRPr="00C5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4" w:name="sub_11000"/>
      <w:bookmarkEnd w:id="33"/>
    </w:p>
    <w:p w:rsidR="00B97DBC" w:rsidRPr="00C52C79" w:rsidRDefault="00B97DBC" w:rsidP="0056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взаимоотношений с органами судебной власти</w:t>
      </w:r>
    </w:p>
    <w:p w:rsidR="00B97DBC" w:rsidRPr="00C52C79" w:rsidRDefault="00B97DBC" w:rsidP="00B97D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101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Министр может выступать представителем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обстоятельствам, обжалование судебного акта, получение присужденных денежных средств и иного имущества.</w:t>
      </w:r>
    </w:p>
    <w:bookmarkEnd w:id="35"/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иных представителей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доверенности, подготавливаемой соответствующим структурным подразделением и подписываемой Министром.</w:t>
      </w:r>
    </w:p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10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Руководитель структурного подразделения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Министру о результатах рассмотрения дела в суде в установленном им порядке.</w:t>
      </w:r>
    </w:p>
    <w:bookmarkEnd w:id="36"/>
    <w:p w:rsidR="00B97DBC" w:rsidRPr="00C52C79" w:rsidRDefault="00B97DBC" w:rsidP="00B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судом требований, предъявленных к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соответствующего структурного подразделения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C5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незамедлительно докладывает Министру 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B97DBC" w:rsidRPr="00C52C79" w:rsidRDefault="00B97DBC" w:rsidP="00B9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GoBack"/>
      <w:bookmarkEnd w:id="37"/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Обеспечение доступа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деятельности Министерства</w:t>
      </w:r>
    </w:p>
    <w:p w:rsidR="00B97DBC" w:rsidRPr="00C52C79" w:rsidRDefault="00B97DBC" w:rsidP="00B9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обеспечения доступа к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деятельности Министерства: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доступа к информации о деятельности Министерства Министр 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при организации обеспечения доступа к информации о деятельности Министерства имеют право: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уточнять содержание запроса информации о деятельности Министерства;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переадресовывать запрос информации о деятельности Министерства в порядке, установленном законодательством Российской Федерации;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отказывать в предоставлении информации о деятельности Министерства в случаях, установленных законодательством Российской Федерации;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взимать плату за предоставление информации о деятельности Министерства в случаях и порядке, установленных законодательством Российской Федерации.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при организации обеспечения доступа к информации о деятельности Министерства обязаны: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доступ информации о деятельности Министерства способами, установленными законодательством Российской Федерации и Камчатского края;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достоверность предоставляемой информации о деятельности Министерства;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соблюдение сроков и порядка предоставления информации о деятельности Министерства;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обязательную регистрацию запросов информации о деятельности Министерства, составленных в письменной форме, а также ответов на запросы информации о деятельности Министерства;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изъятие из предоставляемой информации о деятельности Министерства сведений, относящихся в информации ограниченного доступа;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создавать организационно-технические и другие условия, необходимые для реализации права на доступ к информации о деятельности Министерства;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безвозмездное устранение имеющихся неточностей в предоставленной информации о деятельности Министерства по мотивированному письменному заявлению пользователя информацией;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иные обязанности в соответствии с законодательством Российской Федерации и Камчатского края.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обеспечением доступа информации о деятельности Министерства осуществляется Министром.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размещения Министерством информации 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деятельности в сети Интернет: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утверждает правовым актом Министерства перечень информации о деятельности Министерства, размещаемой в сети Интернет, в зависимости от его сферы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информации о деятельности Министерства, размещаемой в сети Интернет, включается также отчет о деятельности Министерства за календарный год, составляемый на основе плана мероприятий Министерства на очередной календарный год.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утверждении перечня информации о деятельности Министерства, размещаемой в сети Интернет, определяется периодичность размещения информации на официальном сайте исполнительных органов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 Министерства.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структурные подразделения или должностные лица осуществляют информационное наполнение официального сайта исполнительных органов Камчатского края в сети Интернет о деятельности Министерства в соответствии с утвержденным перечнем информации о деятельности Министерства, размещаемой в сети Интернет.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егиальных органов Министерства: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Министерства направляют не позднее чем за 7 рабочих дней до дня проведения заседания в Мини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стерстве соответствующую заявку;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труктурные подразделения или должностные лица, осуществляющие 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(за исключением закрытых заседаний (закрытого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отдельных вопросов)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(физических лиц) на основании поступивших заявок, о чем информирует заявителей не позднее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 день до дня заседания;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невозможности обеспечить присутствие на заседании коллегиального органа Министерства 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(физических лиц), заявки которых поступили ранее других заявок.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 Министерства, и изъявившим желание присутствовать на одном из следующих заседаний коллегиального органа Министерства, обеспечивается такая возможность.</w:t>
      </w:r>
    </w:p>
    <w:p w:rsidR="00B97DBC" w:rsidRPr="00C52C79" w:rsidRDefault="00401ED4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7DBC"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предоставления пользователям информацией по их запросу информа</w:t>
      </w:r>
      <w:r w:rsidR="00B97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деятельности Министерства: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подлежат обязательному рассмотрению запросы информации о деятельности Министерства, поступающие в Министерство в письменной форме, форме электронных сообщений или устной форме. Анони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мные запросы не рассматриваются;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апрос, составленный в письменной форме либо полученный в форме электронного сообщения, подлежит регистрации в течение 3 дней со дня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Министерство;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составленный в устной форме, подлежит регистрации в день его поступления в Министерство с указанием даты и времени поступления.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направляется в структурное подразделение Министерства, к непосредственному ведению которого относится предоста</w:t>
      </w:r>
      <w:r w:rsidR="00401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запрашиваемой информации;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запроса информации о деятельности Министерства,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перевода в Управление 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края):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перевод запроса на государственный язык Российской Федерации;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о чем сообщается заявителю;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30-днев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срока для ответа на запрос;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запрос не относится к сфере деятельности Министерства,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переадресации запроса в этот же срок сообщается направившему запрос пользователю информацией. В случае если Министерство 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пользователю информацией;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вправе уточнять содержание запроса в целях предоставления пользователю информацией, необходимой информации о деятельности соответствующих исполнительных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и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деятельности Министерства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на запрос указываются наименование, почтовый адрес Министерства, должность лица, подписавшего ответ, а также реквизиты ответа на запрос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(регистрационный номер и дата);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и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деятельности Министерства не предоставляется в случае, если: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содержание запроса не позволяет установить запрашиваемую информацию;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не относится к деятельности Министерства, в который поступил запрос;</w:t>
      </w:r>
    </w:p>
    <w:p w:rsidR="00B97DBC" w:rsidRPr="00C52C79" w:rsidRDefault="00B97DBC" w:rsidP="0040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относится к информации ограниченного доступа;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запрашиваемая информация ранее предоставлялась пользователю информацией;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запросе ставится вопрос о правовой оценке актов, принятых Министерством, проведении анализа деятельности Министерства либо подведомственных организаций или проведении иной аналитической работы, непосредственно не связанной с защитой прав направившего 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пользователя информацией;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 к этой информации ограничен.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Министерство предоставляет запрашиваемую информацию, за исключением и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ограниченного доступа;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Министерство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мещена запрашиваемая информация;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</w:t>
      </w:r>
      <w:r w:rsidRPr="00C5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запрос подлежит обязател</w:t>
      </w:r>
      <w:r w:rsidR="004E7E5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регистрации в Министерстве;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редоставление информации о деятельности Министерства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(далее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52C79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Российской Федерации от 24.10.2011 № 860) объем информации, предоставляемый на бесплатной основе.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Министерства,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</w:t>
      </w:r>
      <w:r w:rsidR="004E7E55">
        <w:rPr>
          <w:rFonts w:ascii="Times New Roman" w:eastAsia="Calibri" w:hAnsi="Times New Roman" w:cs="Times New Roman"/>
          <w:sz w:val="28"/>
          <w:szCs w:val="28"/>
        </w:rPr>
        <w:t>й Федерации от 24.10.2011 № 860;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в</w:t>
      </w:r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случае, если в запросе пользователя информацией указано, что он желает получить информацию непосредственно в Министерстве,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C52C79">
          <w:rPr>
            <w:rFonts w:ascii="Times New Roman" w:eastAsia="Calibri" w:hAnsi="Times New Roman" w:cs="Times New Roman"/>
            <w:sz w:val="28"/>
            <w:szCs w:val="28"/>
          </w:rPr>
          <w:t>остановления</w:t>
        </w:r>
      </w:hyperlink>
      <w:r w:rsidRPr="00C52C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24.10.2011 № 860.</w:t>
      </w:r>
    </w:p>
    <w:p w:rsidR="00B97DBC" w:rsidRPr="00C52C79" w:rsidRDefault="00B97DBC" w:rsidP="004E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79">
        <w:rPr>
          <w:rFonts w:ascii="Times New Roman" w:eastAsia="Calibri" w:hAnsi="Times New Roman" w:cs="Times New Roman"/>
          <w:sz w:val="28"/>
          <w:szCs w:val="28"/>
        </w:rPr>
        <w:t>О дате, времени и условиях предоставления информации пользователю информацией, направившему запрос, непосредственно в Министерство сообщается уполномоченным должностным лицом Министерства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p w:rsidR="003D5C8F" w:rsidRDefault="003D5C8F" w:rsidP="000610BE">
      <w:pPr>
        <w:rPr>
          <w:rFonts w:ascii="Times New Roman" w:hAnsi="Times New Roman" w:cs="Times New Roman"/>
          <w:sz w:val="24"/>
        </w:rPr>
      </w:pPr>
    </w:p>
    <w:p w:rsidR="0031799B" w:rsidRPr="00033533" w:rsidRDefault="0031799B" w:rsidP="007F7A62"/>
    <w:sectPr w:rsidR="0031799B" w:rsidRPr="00033533" w:rsidSect="00567857">
      <w:headerReference w:type="default" r:id="rId11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02" w:rsidRDefault="000A4802" w:rsidP="0031799B">
      <w:pPr>
        <w:spacing w:after="0" w:line="240" w:lineRule="auto"/>
      </w:pPr>
      <w:r>
        <w:separator/>
      </w:r>
    </w:p>
  </w:endnote>
  <w:endnote w:type="continuationSeparator" w:id="0">
    <w:p w:rsidR="000A4802" w:rsidRDefault="000A480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02" w:rsidRDefault="000A4802" w:rsidP="0031799B">
      <w:pPr>
        <w:spacing w:after="0" w:line="240" w:lineRule="auto"/>
      </w:pPr>
      <w:r>
        <w:separator/>
      </w:r>
    </w:p>
  </w:footnote>
  <w:footnote w:type="continuationSeparator" w:id="0">
    <w:p w:rsidR="000A4802" w:rsidRDefault="000A480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4F50C1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0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50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0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85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F50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559C"/>
    <w:rsid w:val="00033533"/>
    <w:rsid w:val="00041215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A4802"/>
    <w:rsid w:val="000B1239"/>
    <w:rsid w:val="000C2DB2"/>
    <w:rsid w:val="000C7139"/>
    <w:rsid w:val="000E53EF"/>
    <w:rsid w:val="000F6B94"/>
    <w:rsid w:val="00112C1A"/>
    <w:rsid w:val="00113F00"/>
    <w:rsid w:val="00115229"/>
    <w:rsid w:val="00140E22"/>
    <w:rsid w:val="00151989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234E7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016"/>
    <w:rsid w:val="00327B6F"/>
    <w:rsid w:val="0033168D"/>
    <w:rsid w:val="00331721"/>
    <w:rsid w:val="00361DD5"/>
    <w:rsid w:val="00363668"/>
    <w:rsid w:val="00367BB8"/>
    <w:rsid w:val="00370B04"/>
    <w:rsid w:val="0037231B"/>
    <w:rsid w:val="00374C3C"/>
    <w:rsid w:val="0038403D"/>
    <w:rsid w:val="00397C94"/>
    <w:rsid w:val="003B0709"/>
    <w:rsid w:val="003B52E1"/>
    <w:rsid w:val="003C30E0"/>
    <w:rsid w:val="003C54B4"/>
    <w:rsid w:val="003D42EC"/>
    <w:rsid w:val="003D5C8F"/>
    <w:rsid w:val="003E6A63"/>
    <w:rsid w:val="003E7E98"/>
    <w:rsid w:val="00401ED4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4E7E55"/>
    <w:rsid w:val="004F50C1"/>
    <w:rsid w:val="00503FC3"/>
    <w:rsid w:val="00507E0C"/>
    <w:rsid w:val="00525D1B"/>
    <w:rsid w:val="005271B3"/>
    <w:rsid w:val="00556B9D"/>
    <w:rsid w:val="005578C9"/>
    <w:rsid w:val="00563B33"/>
    <w:rsid w:val="00567857"/>
    <w:rsid w:val="00576D34"/>
    <w:rsid w:val="005846D7"/>
    <w:rsid w:val="005A3AFC"/>
    <w:rsid w:val="005A46F6"/>
    <w:rsid w:val="005B05F7"/>
    <w:rsid w:val="005C0443"/>
    <w:rsid w:val="005D2494"/>
    <w:rsid w:val="005D76D4"/>
    <w:rsid w:val="005F11A7"/>
    <w:rsid w:val="005F1F7D"/>
    <w:rsid w:val="00607A9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3F32"/>
    <w:rsid w:val="006C4349"/>
    <w:rsid w:val="006E1D4E"/>
    <w:rsid w:val="006E593A"/>
    <w:rsid w:val="006E6DA5"/>
    <w:rsid w:val="006F5D44"/>
    <w:rsid w:val="0070025E"/>
    <w:rsid w:val="00725A0F"/>
    <w:rsid w:val="00736848"/>
    <w:rsid w:val="0074156B"/>
    <w:rsid w:val="00741752"/>
    <w:rsid w:val="00744B7F"/>
    <w:rsid w:val="007638A0"/>
    <w:rsid w:val="00775C0C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25E8F"/>
    <w:rsid w:val="00827C25"/>
    <w:rsid w:val="008333BD"/>
    <w:rsid w:val="0085578D"/>
    <w:rsid w:val="00860C71"/>
    <w:rsid w:val="008708D4"/>
    <w:rsid w:val="00870F80"/>
    <w:rsid w:val="00871BC7"/>
    <w:rsid w:val="00877D10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024B"/>
    <w:rsid w:val="009E6910"/>
    <w:rsid w:val="009E69C7"/>
    <w:rsid w:val="009F320C"/>
    <w:rsid w:val="00A43195"/>
    <w:rsid w:val="00A67FD3"/>
    <w:rsid w:val="00A7128F"/>
    <w:rsid w:val="00A8215E"/>
    <w:rsid w:val="00A8227F"/>
    <w:rsid w:val="00A834AC"/>
    <w:rsid w:val="00A84370"/>
    <w:rsid w:val="00AB3ECC"/>
    <w:rsid w:val="00AB7A1D"/>
    <w:rsid w:val="00AC7847"/>
    <w:rsid w:val="00AD10C0"/>
    <w:rsid w:val="00AE2D06"/>
    <w:rsid w:val="00AF00AD"/>
    <w:rsid w:val="00B11806"/>
    <w:rsid w:val="00B12F65"/>
    <w:rsid w:val="00B150E1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3F83"/>
    <w:rsid w:val="00B8456D"/>
    <w:rsid w:val="00B97DBC"/>
    <w:rsid w:val="00BA6144"/>
    <w:rsid w:val="00BA6DC7"/>
    <w:rsid w:val="00BB478D"/>
    <w:rsid w:val="00BD13FF"/>
    <w:rsid w:val="00BE1E47"/>
    <w:rsid w:val="00BF3269"/>
    <w:rsid w:val="00C17533"/>
    <w:rsid w:val="00C17EE4"/>
    <w:rsid w:val="00C366DA"/>
    <w:rsid w:val="00C37B1E"/>
    <w:rsid w:val="00C442AB"/>
    <w:rsid w:val="00C45BBD"/>
    <w:rsid w:val="00C502D0"/>
    <w:rsid w:val="00C5596B"/>
    <w:rsid w:val="00C62CA2"/>
    <w:rsid w:val="00C705F5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3A58"/>
    <w:rsid w:val="00D34C87"/>
    <w:rsid w:val="00D50172"/>
    <w:rsid w:val="00D738D4"/>
    <w:rsid w:val="00D8142F"/>
    <w:rsid w:val="00D87509"/>
    <w:rsid w:val="00D928E2"/>
    <w:rsid w:val="00DB320E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57906"/>
    <w:rsid w:val="00E61A8D"/>
    <w:rsid w:val="00E66099"/>
    <w:rsid w:val="00E72DA7"/>
    <w:rsid w:val="00E8524F"/>
    <w:rsid w:val="00E92644"/>
    <w:rsid w:val="00EA08CC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A267F"/>
    <w:rsid w:val="00FB47AC"/>
    <w:rsid w:val="00FC5EC8"/>
    <w:rsid w:val="00FD4111"/>
    <w:rsid w:val="00FE0846"/>
    <w:rsid w:val="00FE2BF1"/>
    <w:rsid w:val="00FF2ED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937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4CD18D48F7F74963B5498F7D0CE450A18C06808D7BC95A79D3F42B309DB7D40B383ED785DD681B48E309ABApCB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24CD18D48F7F74963B5498F7D0CE450A18C06808D7BC95A79D3F42B309DB7D40B383ED785DD681B48E309ABApCB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4CD18D48F7F74963B5498F7D0CE450A18C06808D7BC95A79D3F42B309DB7D40B383ED785DD681B48E309ABApC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4C9D-EFB5-42FD-B422-538C4D45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10</cp:revision>
  <cp:lastPrinted>2021-10-08T05:51:00Z</cp:lastPrinted>
  <dcterms:created xsi:type="dcterms:W3CDTF">2024-03-27T03:10:00Z</dcterms:created>
  <dcterms:modified xsi:type="dcterms:W3CDTF">2024-05-30T02:29:00Z</dcterms:modified>
</cp:coreProperties>
</file>