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C29F" w14:textId="77777777" w:rsidR="00E56683" w:rsidRDefault="00E56683" w:rsidP="004F6FE2">
      <w:pPr>
        <w:spacing w:after="0" w:line="240" w:lineRule="auto"/>
      </w:pPr>
    </w:p>
    <w:p w14:paraId="1C273C82" w14:textId="77777777" w:rsidR="00E56683" w:rsidRPr="00E56683" w:rsidRDefault="00E56683" w:rsidP="00E56683">
      <w:pPr>
        <w:spacing w:after="0" w:line="240" w:lineRule="auto"/>
        <w:jc w:val="center"/>
        <w:rPr>
          <w:b/>
        </w:rPr>
      </w:pPr>
      <w:r w:rsidRPr="00E56683">
        <w:rPr>
          <w:b/>
        </w:rPr>
        <w:t>ПРОТОКОЛ</w:t>
      </w:r>
    </w:p>
    <w:p w14:paraId="28490C89" w14:textId="77777777" w:rsidR="00E56683" w:rsidRDefault="00E56683" w:rsidP="00E56683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 w:rsidRPr="00E56683">
        <w:rPr>
          <w:rFonts w:eastAsia="Times New Roman" w:cstheme="minorHAnsi"/>
          <w:b/>
          <w:sz w:val="24"/>
          <w:szCs w:val="24"/>
          <w:lang w:eastAsia="ru-RU"/>
        </w:rPr>
        <w:t>заседания</w:t>
      </w:r>
      <w:r w:rsidR="00FD303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56683">
        <w:rPr>
          <w:rFonts w:eastAsia="Times New Roman" w:cstheme="minorHAnsi"/>
          <w:b/>
          <w:sz w:val="24"/>
          <w:szCs w:val="24"/>
          <w:lang w:eastAsia="ru-RU"/>
        </w:rPr>
        <w:t>общественного</w:t>
      </w:r>
      <w:r w:rsidR="00FD303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56683">
        <w:rPr>
          <w:rFonts w:eastAsia="Times New Roman" w:cstheme="minorHAnsi"/>
          <w:b/>
          <w:sz w:val="24"/>
          <w:szCs w:val="24"/>
          <w:lang w:eastAsia="ru-RU"/>
        </w:rPr>
        <w:t>экспертного</w:t>
      </w:r>
      <w:r w:rsidR="00FD303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56683">
        <w:rPr>
          <w:rFonts w:eastAsia="Times New Roman" w:cstheme="minorHAnsi"/>
          <w:b/>
          <w:sz w:val="24"/>
          <w:szCs w:val="24"/>
          <w:lang w:eastAsia="ru-RU"/>
        </w:rPr>
        <w:t>совета</w:t>
      </w:r>
      <w:r w:rsidR="00FD303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56683">
        <w:rPr>
          <w:rFonts w:eastAsia="Times New Roman" w:cstheme="minorHAnsi"/>
          <w:b/>
          <w:sz w:val="24"/>
          <w:szCs w:val="24"/>
          <w:lang w:eastAsia="ru-RU"/>
        </w:rPr>
        <w:t>по</w:t>
      </w:r>
      <w:r w:rsidR="00FD303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56683">
        <w:rPr>
          <w:rFonts w:eastAsia="Times New Roman" w:cstheme="minorHAnsi"/>
          <w:b/>
          <w:sz w:val="24"/>
          <w:szCs w:val="24"/>
          <w:lang w:eastAsia="ru-RU"/>
        </w:rPr>
        <w:t>развитию</w:t>
      </w:r>
      <w:r w:rsidR="00FD303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56683">
        <w:rPr>
          <w:rFonts w:eastAsia="Times New Roman" w:cstheme="minorHAnsi"/>
          <w:b/>
          <w:sz w:val="24"/>
          <w:szCs w:val="24"/>
          <w:lang w:eastAsia="ru-RU"/>
        </w:rPr>
        <w:t>информационного</w:t>
      </w:r>
      <w:r w:rsidR="00FD303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E56683">
        <w:rPr>
          <w:rFonts w:eastAsia="Times New Roman" w:cstheme="minorHAnsi"/>
          <w:b/>
          <w:sz w:val="24"/>
          <w:szCs w:val="24"/>
          <w:lang w:eastAsia="ru-RU"/>
        </w:rPr>
        <w:t>общества</w:t>
      </w:r>
      <w:r w:rsidR="00FD303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14:paraId="1572BE49" w14:textId="77777777" w:rsidR="00E56683" w:rsidRPr="00E56683" w:rsidRDefault="00E56683" w:rsidP="00E56683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______________________________________________________________________________</w:t>
      </w:r>
    </w:p>
    <w:p w14:paraId="6DFABA2D" w14:textId="77777777" w:rsidR="00E56683" w:rsidRDefault="00E56683" w:rsidP="00E56683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E56683">
        <w:rPr>
          <w:rFonts w:eastAsia="Times New Roman" w:cstheme="minorHAnsi"/>
          <w:sz w:val="24"/>
          <w:szCs w:val="24"/>
          <w:lang w:eastAsia="ru-RU"/>
        </w:rPr>
        <w:t>г.</w:t>
      </w:r>
      <w:r w:rsidR="00FD303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56683">
        <w:rPr>
          <w:rFonts w:eastAsia="Times New Roman" w:cstheme="minorHAnsi"/>
          <w:sz w:val="24"/>
          <w:szCs w:val="24"/>
          <w:lang w:eastAsia="ru-RU"/>
        </w:rPr>
        <w:t>Петропавловск-Камчатский</w:t>
      </w:r>
    </w:p>
    <w:p w14:paraId="46C55160" w14:textId="7D10F9E0" w:rsidR="00E56683" w:rsidRPr="00FC7379" w:rsidRDefault="00FF273C" w:rsidP="00E56683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№</w:t>
      </w:r>
      <w:r w:rsidR="00FD303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C59ED" w:rsidRPr="00FD3032">
        <w:rPr>
          <w:rFonts w:eastAsia="Times New Roman" w:cstheme="minorHAnsi"/>
          <w:sz w:val="24"/>
          <w:szCs w:val="24"/>
          <w:lang w:eastAsia="ru-RU"/>
        </w:rPr>
        <w:t>3</w:t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 w:rsidR="00FD3032">
        <w:rPr>
          <w:rFonts w:eastAsia="Times New Roman" w:cstheme="minorHAnsi"/>
          <w:sz w:val="24"/>
          <w:szCs w:val="24"/>
          <w:lang w:eastAsia="ru-RU"/>
        </w:rPr>
        <w:tab/>
      </w:r>
      <w:r>
        <w:rPr>
          <w:rFonts w:eastAsia="Times New Roman" w:cstheme="minorHAnsi"/>
          <w:sz w:val="24"/>
          <w:szCs w:val="24"/>
          <w:lang w:eastAsia="ru-RU"/>
        </w:rPr>
        <w:t>«</w:t>
      </w:r>
      <w:r w:rsidR="00EC59ED">
        <w:rPr>
          <w:rFonts w:eastAsia="Times New Roman" w:cstheme="minorHAnsi"/>
          <w:sz w:val="24"/>
          <w:szCs w:val="24"/>
          <w:lang w:eastAsia="ru-RU"/>
        </w:rPr>
        <w:t>3</w:t>
      </w:r>
      <w:r>
        <w:rPr>
          <w:rFonts w:eastAsia="Times New Roman" w:cstheme="minorHAnsi"/>
          <w:sz w:val="24"/>
          <w:szCs w:val="24"/>
          <w:lang w:eastAsia="ru-RU"/>
        </w:rPr>
        <w:t>»</w:t>
      </w:r>
      <w:r w:rsidR="00FD303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C59ED">
        <w:rPr>
          <w:rFonts w:eastAsia="Times New Roman" w:cstheme="minorHAnsi"/>
          <w:sz w:val="24"/>
          <w:szCs w:val="24"/>
          <w:lang w:eastAsia="ru-RU"/>
        </w:rPr>
        <w:t>декабря</w:t>
      </w:r>
      <w:r w:rsidR="00FD303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56683">
        <w:rPr>
          <w:rFonts w:eastAsia="Times New Roman" w:cstheme="minorHAnsi"/>
          <w:sz w:val="24"/>
          <w:szCs w:val="24"/>
          <w:lang w:eastAsia="ru-RU"/>
        </w:rPr>
        <w:t>2021</w:t>
      </w:r>
      <w:r w:rsidR="00FD303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E56683">
        <w:rPr>
          <w:rFonts w:eastAsia="Times New Roman" w:cstheme="minorHAnsi"/>
          <w:sz w:val="24"/>
          <w:szCs w:val="24"/>
          <w:lang w:eastAsia="ru-RU"/>
        </w:rPr>
        <w:t>года</w:t>
      </w:r>
      <w:r w:rsidR="00FD3032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ACFA1A0" w14:textId="77777777" w:rsidR="00E56683" w:rsidRPr="00FC7379" w:rsidRDefault="00FD3032" w:rsidP="00E56683">
      <w:pPr>
        <w:spacing w:after="0" w:line="240" w:lineRule="auto"/>
        <w:ind w:left="1985" w:hanging="1985"/>
        <w:jc w:val="center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1317A8" w14:paraId="2A75AE47" w14:textId="77777777" w:rsidTr="005934E4">
        <w:tc>
          <w:tcPr>
            <w:tcW w:w="3397" w:type="dxa"/>
          </w:tcPr>
          <w:p w14:paraId="2A78311F" w14:textId="77777777" w:rsidR="001317A8" w:rsidRDefault="001317A8" w:rsidP="00E56683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237" w:type="dxa"/>
          </w:tcPr>
          <w:p w14:paraId="60013C5D" w14:textId="77777777" w:rsidR="001317A8" w:rsidRDefault="001317A8" w:rsidP="00FD3032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Белкина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А.Ю.</w:t>
            </w:r>
            <w:r w:rsidR="00E51D6D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17A8" w14:paraId="16750E2D" w14:textId="77777777" w:rsidTr="005934E4">
        <w:tc>
          <w:tcPr>
            <w:tcW w:w="3397" w:type="dxa"/>
          </w:tcPr>
          <w:p w14:paraId="7FABA23F" w14:textId="77777777" w:rsidR="001317A8" w:rsidRDefault="001317A8" w:rsidP="00E56683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Члены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общественного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6237" w:type="dxa"/>
          </w:tcPr>
          <w:p w14:paraId="767C3D86" w14:textId="77777777" w:rsidR="00FD3032" w:rsidRDefault="00FD3032" w:rsidP="00EC59E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Алексанян Э.С., </w:t>
            </w:r>
          </w:p>
          <w:p w14:paraId="17513A97" w14:textId="77777777" w:rsidR="00FD3032" w:rsidRDefault="00FD3032" w:rsidP="00EC59E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Веснина Н.А., </w:t>
            </w:r>
          </w:p>
          <w:p w14:paraId="22415E8A" w14:textId="77777777" w:rsidR="00FD3032" w:rsidRDefault="00FD3032" w:rsidP="00EC59E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Кузьминицкий С.Б., </w:t>
            </w:r>
          </w:p>
          <w:p w14:paraId="40D4AA00" w14:textId="77777777" w:rsidR="00FD3032" w:rsidRDefault="00FD3032" w:rsidP="00EC59E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Татаринцев М.М., </w:t>
            </w:r>
          </w:p>
          <w:p w14:paraId="398AA1FC" w14:textId="77777777" w:rsidR="001317A8" w:rsidRDefault="00FD3032" w:rsidP="00EC59ED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Чубаров М.Е. </w:t>
            </w:r>
            <w:r w:rsidRPr="00E51D6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(по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Pr="00E51D6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видеосвязи)</w:t>
            </w:r>
          </w:p>
        </w:tc>
      </w:tr>
      <w:tr w:rsidR="001317A8" w14:paraId="0D16067C" w14:textId="77777777" w:rsidTr="005934E4">
        <w:tc>
          <w:tcPr>
            <w:tcW w:w="3397" w:type="dxa"/>
          </w:tcPr>
          <w:p w14:paraId="23AD8EB8" w14:textId="77777777" w:rsidR="001317A8" w:rsidRDefault="001317A8" w:rsidP="00E56683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Приглашенные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237" w:type="dxa"/>
          </w:tcPr>
          <w:p w14:paraId="5448EF6D" w14:textId="77777777" w:rsidR="001317A8" w:rsidRDefault="001317A8" w:rsidP="00E56683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Гильмутдинова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Т.</w:t>
            </w:r>
          </w:p>
        </w:tc>
      </w:tr>
    </w:tbl>
    <w:p w14:paraId="21038D61" w14:textId="77777777" w:rsidR="00E56683" w:rsidRPr="00FC7379" w:rsidRDefault="00E56683" w:rsidP="00E566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F04CD1" w14:paraId="15EF9F56" w14:textId="77777777" w:rsidTr="00FD3032">
        <w:tc>
          <w:tcPr>
            <w:tcW w:w="10065" w:type="dxa"/>
          </w:tcPr>
          <w:p w14:paraId="20537CE9" w14:textId="77777777" w:rsidR="005C2B32" w:rsidRPr="00F860B3" w:rsidRDefault="00E51D6D" w:rsidP="005934E4">
            <w:pPr>
              <w:ind w:firstLine="743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На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совещании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присутствовали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1317A8" w:rsidRPr="00F860B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членов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1317A8" w:rsidRPr="00F860B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общественного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1317A8" w:rsidRPr="00F860B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совета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очно</w:t>
            </w:r>
            <w:r w:rsidR="001317A8" w:rsidRPr="00F860B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,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один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член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совета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по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видеосвязи.</w:t>
            </w:r>
            <w:r w:rsidR="00FD303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</w:p>
          <w:p w14:paraId="3DEBB2BD" w14:textId="77777777" w:rsidR="00F860B3" w:rsidRDefault="00F860B3" w:rsidP="005C2B32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14:paraId="1634CA10" w14:textId="77777777" w:rsidR="00F04CD1" w:rsidRDefault="00F04CD1" w:rsidP="005C2B32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F860B3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Повестка</w:t>
            </w:r>
          </w:p>
          <w:p w14:paraId="023893A5" w14:textId="77777777" w:rsidR="00EC59ED" w:rsidRPr="00EC59ED" w:rsidRDefault="00EC59ED" w:rsidP="00FD3032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Обсуждение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законопроекта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QR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FD3032"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кодам.</w:t>
            </w:r>
          </w:p>
          <w:p w14:paraId="4F84CD86" w14:textId="77777777" w:rsidR="00EC59ED" w:rsidRPr="00B419F8" w:rsidRDefault="00EC59ED" w:rsidP="00FD3032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Обсуждение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процедуры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составления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доклада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отчета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деятельности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для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Губернатора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Камчатского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края</w:t>
            </w:r>
            <w:r w:rsidR="00B419F8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Обсуждение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предложений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для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Губернатора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Камчатского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края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включени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работу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реализации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стратегии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области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цифровой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трансформации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на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22-24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FD3032"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гг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FD3032"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Общественные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экспертные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советы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Камчатского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B419F8">
              <w:rPr>
                <w:rFonts w:eastAsia="Times New Roman" w:cstheme="minorHAnsi"/>
                <w:sz w:val="24"/>
                <w:szCs w:val="24"/>
                <w:lang w:eastAsia="ru-RU"/>
              </w:rPr>
              <w:t>края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14:paraId="34CD6A72" w14:textId="77777777" w:rsidR="00EC59ED" w:rsidRPr="00EC59ED" w:rsidRDefault="00EC59ED" w:rsidP="00FD3032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Статус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работы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над</w:t>
            </w:r>
            <w:r w:rsidR="00FD303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EC59ED">
              <w:rPr>
                <w:rFonts w:eastAsia="Times New Roman" w:cstheme="minorHAnsi"/>
                <w:sz w:val="24"/>
                <w:szCs w:val="24"/>
                <w:lang w:eastAsia="ru-RU"/>
              </w:rPr>
              <w:t>проектами</w:t>
            </w:r>
          </w:p>
          <w:p w14:paraId="47795CF3" w14:textId="77777777" w:rsidR="00F04CD1" w:rsidRDefault="00F04CD1" w:rsidP="00FF273C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24C05D8B" w14:textId="77777777" w:rsidR="00541E78" w:rsidRPr="0099316C" w:rsidRDefault="008A0D88" w:rsidP="00E56683">
      <w:pPr>
        <w:spacing w:after="0" w:line="240" w:lineRule="auto"/>
        <w:jc w:val="center"/>
        <w:rPr>
          <w:b/>
          <w:sz w:val="28"/>
          <w:szCs w:val="28"/>
        </w:rPr>
      </w:pPr>
      <w:r w:rsidRPr="0099316C">
        <w:rPr>
          <w:b/>
          <w:sz w:val="28"/>
          <w:szCs w:val="28"/>
        </w:rPr>
        <w:t>Обсуждения</w:t>
      </w:r>
    </w:p>
    <w:p w14:paraId="02D152ED" w14:textId="77777777" w:rsidR="0035458F" w:rsidRPr="00FD3032" w:rsidRDefault="0035458F" w:rsidP="00E56683">
      <w:pPr>
        <w:spacing w:after="0" w:line="240" w:lineRule="auto"/>
        <w:jc w:val="center"/>
        <w:rPr>
          <w:sz w:val="24"/>
          <w:szCs w:val="24"/>
        </w:rPr>
      </w:pPr>
    </w:p>
    <w:p w14:paraId="3366EEC4" w14:textId="77777777" w:rsidR="008A53DF" w:rsidRPr="00FD3032" w:rsidRDefault="005C2B32" w:rsidP="00FD3032">
      <w:pPr>
        <w:spacing w:after="0" w:line="240" w:lineRule="auto"/>
        <w:ind w:firstLine="709"/>
        <w:jc w:val="both"/>
        <w:rPr>
          <w:sz w:val="24"/>
          <w:szCs w:val="24"/>
        </w:rPr>
      </w:pPr>
      <w:r w:rsidRPr="00FD3032">
        <w:rPr>
          <w:sz w:val="24"/>
          <w:szCs w:val="24"/>
        </w:rPr>
        <w:t>По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1</w:t>
      </w:r>
      <w:r w:rsidR="00FD3032">
        <w:rPr>
          <w:sz w:val="24"/>
          <w:szCs w:val="24"/>
        </w:rPr>
        <w:t xml:space="preserve"> </w:t>
      </w:r>
      <w:r w:rsidR="001317A8" w:rsidRPr="00FD3032">
        <w:rPr>
          <w:sz w:val="24"/>
          <w:szCs w:val="24"/>
        </w:rPr>
        <w:t>вопросу</w:t>
      </w:r>
      <w:r w:rsidR="00FD3032">
        <w:rPr>
          <w:sz w:val="24"/>
          <w:szCs w:val="24"/>
        </w:rPr>
        <w:t xml:space="preserve"> </w:t>
      </w:r>
      <w:r w:rsidR="00EC59ED" w:rsidRPr="00FD3032">
        <w:rPr>
          <w:sz w:val="24"/>
          <w:szCs w:val="24"/>
        </w:rPr>
        <w:t>слушали</w:t>
      </w:r>
      <w:r w:rsidR="008A53DF" w:rsidRPr="00FD3032">
        <w:rPr>
          <w:sz w:val="24"/>
          <w:szCs w:val="24"/>
        </w:rPr>
        <w:t>: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Белкину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А.Ю.,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Кузьминицкого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С.Б.,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Веснину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Н.А.,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Алексаняна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Э.С.,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Татаринцева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М.М.,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Чубарова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М.Е.,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Гильмутдинова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Т.</w:t>
      </w:r>
    </w:p>
    <w:p w14:paraId="0EE2B68A" w14:textId="77777777" w:rsidR="008A53DF" w:rsidRPr="00FD3032" w:rsidRDefault="008A53DF" w:rsidP="005C2B32">
      <w:pPr>
        <w:spacing w:after="0" w:line="240" w:lineRule="auto"/>
        <w:rPr>
          <w:b/>
          <w:sz w:val="24"/>
          <w:szCs w:val="24"/>
          <w:u w:val="single"/>
        </w:rPr>
      </w:pPr>
    </w:p>
    <w:p w14:paraId="2A8194BD" w14:textId="77777777" w:rsidR="0035458F" w:rsidRPr="00FD3032" w:rsidRDefault="008A53DF" w:rsidP="005C2B32">
      <w:pPr>
        <w:spacing w:after="0" w:line="240" w:lineRule="auto"/>
        <w:rPr>
          <w:sz w:val="24"/>
          <w:szCs w:val="24"/>
        </w:rPr>
      </w:pPr>
      <w:r w:rsidRPr="00FD3032">
        <w:rPr>
          <w:b/>
          <w:sz w:val="24"/>
          <w:szCs w:val="24"/>
          <w:u w:val="single"/>
        </w:rPr>
        <w:t>Обсуждали</w:t>
      </w:r>
      <w:r w:rsidR="005C2B32" w:rsidRPr="00FD3032">
        <w:rPr>
          <w:b/>
          <w:sz w:val="24"/>
          <w:szCs w:val="24"/>
          <w:u w:val="single"/>
        </w:rPr>
        <w:t>:</w:t>
      </w:r>
      <w:r w:rsidR="00FD3032">
        <w:rPr>
          <w:sz w:val="24"/>
          <w:szCs w:val="24"/>
        </w:rPr>
        <w:t xml:space="preserve"> </w:t>
      </w:r>
    </w:p>
    <w:p w14:paraId="4833F0E0" w14:textId="77777777" w:rsidR="00907872" w:rsidRPr="00FD3032" w:rsidRDefault="00907872" w:rsidP="005C2B32">
      <w:pPr>
        <w:spacing w:after="0" w:line="240" w:lineRule="auto"/>
        <w:rPr>
          <w:sz w:val="24"/>
          <w:szCs w:val="24"/>
        </w:rPr>
      </w:pPr>
    </w:p>
    <w:p w14:paraId="0BAC8F87" w14:textId="77777777" w:rsidR="00907872" w:rsidRPr="00FD3032" w:rsidRDefault="00907872" w:rsidP="00FD30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D3032">
        <w:rPr>
          <w:sz w:val="24"/>
          <w:szCs w:val="24"/>
        </w:rPr>
        <w:t>Решение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совета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носит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рекомендательный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характер</w:t>
      </w:r>
    </w:p>
    <w:p w14:paraId="760AF2D3" w14:textId="77777777" w:rsidR="008A53DF" w:rsidRPr="00FD3032" w:rsidRDefault="008A53DF" w:rsidP="00FD303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D3032">
        <w:rPr>
          <w:sz w:val="24"/>
          <w:szCs w:val="24"/>
        </w:rPr>
        <w:t>Проект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ФЗ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противоречит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Ст.ст.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23,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24,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27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Конституции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РФ,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Ст.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13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ФЗ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21.11.2011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N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323-ФЗ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"Об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основах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охраны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здоровья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граждан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Российской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Федерации",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Ст.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9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ФЗ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27.07.2006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N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152-ФЗ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"О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персональных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данных".</w:t>
      </w:r>
      <w:r w:rsidR="00FD3032">
        <w:rPr>
          <w:sz w:val="24"/>
          <w:szCs w:val="24"/>
        </w:rPr>
        <w:t xml:space="preserve"> </w:t>
      </w:r>
    </w:p>
    <w:p w14:paraId="1D127F1E" w14:textId="77777777" w:rsidR="008A53DF" w:rsidRPr="00FD3032" w:rsidRDefault="008A53DF" w:rsidP="00FD303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D3032">
        <w:rPr>
          <w:sz w:val="24"/>
          <w:szCs w:val="24"/>
        </w:rPr>
        <w:t>В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законодательстве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РФ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отсутствует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определение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понятию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«QR-код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человека».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Предлагаемое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является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отсылкой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ресурс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информацией.</w:t>
      </w:r>
      <w:r w:rsidR="00FD3032">
        <w:rPr>
          <w:sz w:val="24"/>
          <w:szCs w:val="24"/>
        </w:rPr>
        <w:t xml:space="preserve"> </w:t>
      </w:r>
    </w:p>
    <w:p w14:paraId="69A35C1E" w14:textId="77777777" w:rsidR="008A53DF" w:rsidRPr="00FD3032" w:rsidRDefault="008A53DF" w:rsidP="00FD303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D3032">
        <w:rPr>
          <w:sz w:val="24"/>
          <w:szCs w:val="24"/>
        </w:rPr>
        <w:t>По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смыслу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положений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11.1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ст.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Федерального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закона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27.07.2006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№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149-ФЗ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«Об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информации,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информационных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технологиях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защите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информации»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(Закон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об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информации)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1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Постановления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Пленума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ВС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РФ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17.12.2020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№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43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официальный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электронный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документ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должен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содержать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определенную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информацию,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отвечать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требованиям,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содержать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определенные</w:t>
      </w:r>
      <w:r w:rsidR="00FD3032">
        <w:rPr>
          <w:sz w:val="24"/>
          <w:szCs w:val="24"/>
        </w:rPr>
        <w:t xml:space="preserve"> </w:t>
      </w:r>
      <w:r w:rsidR="00CF29CD" w:rsidRPr="00FD3032">
        <w:rPr>
          <w:sz w:val="24"/>
          <w:szCs w:val="24"/>
        </w:rPr>
        <w:t>реквизиты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(ГОСТ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Р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7.0.8-2013.,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утв.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Приказом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Росстандарта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17.10.2013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№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1185-ст).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QR-кодах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подобных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элементов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нет.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них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нет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информации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владельце,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его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личных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данных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вакцинации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(перенесенной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болезни,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тестировании).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Есть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только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гиперссылка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страницу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интернете,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которая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соде</w:t>
      </w:r>
      <w:r w:rsidR="00CF29CD" w:rsidRPr="00FD3032">
        <w:rPr>
          <w:sz w:val="24"/>
          <w:szCs w:val="24"/>
        </w:rPr>
        <w:t>р</w:t>
      </w:r>
      <w:r w:rsidRPr="00FD3032">
        <w:rPr>
          <w:sz w:val="24"/>
          <w:szCs w:val="24"/>
        </w:rPr>
        <w:t>жит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врачебную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тайну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человека,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ПДН.</w:t>
      </w:r>
      <w:r w:rsidR="00FD3032">
        <w:rPr>
          <w:sz w:val="24"/>
          <w:szCs w:val="24"/>
        </w:rPr>
        <w:t xml:space="preserve"> </w:t>
      </w:r>
    </w:p>
    <w:p w14:paraId="3B11C9E8" w14:textId="77777777" w:rsidR="00CF29CD" w:rsidRPr="00FD3032" w:rsidRDefault="00CF29CD" w:rsidP="00FD303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D3032">
        <w:rPr>
          <w:sz w:val="24"/>
          <w:szCs w:val="24"/>
        </w:rPr>
        <w:t>В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поправке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не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отражено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кого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возложена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обязанность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проверки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подлинности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  <w:lang w:val="en-US"/>
        </w:rPr>
        <w:t>QR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кода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Какими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способами,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помощью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каких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средств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и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методов.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Каким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программным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lastRenderedPageBreak/>
        <w:t>обеспечением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или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каким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оборудованием.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Предусмотрена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ли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п</w:t>
      </w:r>
      <w:r w:rsidRPr="00FD3032">
        <w:rPr>
          <w:sz w:val="24"/>
          <w:szCs w:val="24"/>
        </w:rPr>
        <w:t>оверка,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сертифик</w:t>
      </w:r>
      <w:r w:rsidR="00907872" w:rsidRPr="00FD3032">
        <w:rPr>
          <w:sz w:val="24"/>
          <w:szCs w:val="24"/>
        </w:rPr>
        <w:t>ация</w:t>
      </w:r>
      <w:r w:rsidR="00FD3032">
        <w:rPr>
          <w:sz w:val="24"/>
          <w:szCs w:val="24"/>
        </w:rPr>
        <w:t xml:space="preserve"> </w:t>
      </w:r>
      <w:r w:rsidR="00907872" w:rsidRPr="00FD3032">
        <w:rPr>
          <w:sz w:val="24"/>
          <w:szCs w:val="24"/>
        </w:rPr>
        <w:t>оборудования.</w:t>
      </w:r>
    </w:p>
    <w:p w14:paraId="347BAF69" w14:textId="77777777" w:rsidR="008A53DF" w:rsidRPr="00FD3032" w:rsidRDefault="00907872" w:rsidP="00FD303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FD3032">
        <w:rPr>
          <w:sz w:val="24"/>
          <w:szCs w:val="24"/>
        </w:rPr>
        <w:t>В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поправке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отражено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что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лицо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непосредственно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осуществляющее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пропуск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граждан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обязано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потребовать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документ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подтверждающий</w:t>
      </w:r>
      <w:r w:rsid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личность.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Обязанность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носить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с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собой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паспорт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не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установлена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ни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одним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федеральным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законом.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Даже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введенное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в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2020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году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ПП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417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и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его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требование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предъявить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паспорт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в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Постановление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Правительства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РФ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№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417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от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02.04.2020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года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введением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территории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регионов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режима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повышенной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готовности,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мой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взгляд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выглядит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спорно.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При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этом,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предъявить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паспорт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граждане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обязаны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определенному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кругу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лиц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куда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ни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официанты,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ни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охранники,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ни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гардеробщики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не</w:t>
      </w:r>
      <w:r w:rsidR="00FD3032">
        <w:rPr>
          <w:sz w:val="24"/>
          <w:szCs w:val="24"/>
        </w:rPr>
        <w:t xml:space="preserve"> </w:t>
      </w:r>
      <w:r w:rsidR="008A53DF" w:rsidRPr="00FD3032">
        <w:rPr>
          <w:sz w:val="24"/>
          <w:szCs w:val="24"/>
        </w:rPr>
        <w:t>относятся.</w:t>
      </w:r>
      <w:r w:rsidR="00FD3032">
        <w:rPr>
          <w:sz w:val="24"/>
          <w:szCs w:val="24"/>
        </w:rPr>
        <w:t xml:space="preserve"> </w:t>
      </w:r>
    </w:p>
    <w:p w14:paraId="080518BA" w14:textId="77777777" w:rsidR="00EC59ED" w:rsidRPr="00FD3032" w:rsidRDefault="00907872" w:rsidP="00FD303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D3032">
        <w:rPr>
          <w:b/>
          <w:sz w:val="24"/>
          <w:szCs w:val="24"/>
        </w:rPr>
        <w:t>Решили: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законопроект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является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не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доработанным,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отсутствует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четкость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понятий</w:t>
      </w:r>
      <w:r w:rsidR="00FD3032" w:rsidRPr="00FD3032">
        <w:rPr>
          <w:b/>
          <w:sz w:val="24"/>
          <w:szCs w:val="24"/>
        </w:rPr>
        <w:t xml:space="preserve"> </w:t>
      </w:r>
      <w:r w:rsidR="00311392" w:rsidRPr="00FD3032">
        <w:rPr>
          <w:b/>
          <w:sz w:val="24"/>
          <w:szCs w:val="24"/>
        </w:rPr>
        <w:t>формулировок,</w:t>
      </w:r>
      <w:r w:rsidR="00FD3032" w:rsidRPr="00FD3032">
        <w:rPr>
          <w:b/>
          <w:sz w:val="24"/>
          <w:szCs w:val="24"/>
        </w:rPr>
        <w:t xml:space="preserve"> </w:t>
      </w:r>
      <w:r w:rsidR="00311392" w:rsidRPr="00FD3032">
        <w:rPr>
          <w:b/>
          <w:sz w:val="24"/>
          <w:szCs w:val="24"/>
        </w:rPr>
        <w:t>вводимых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законом,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имеется</w:t>
      </w:r>
      <w:r w:rsidR="00FD3032" w:rsidRPr="00FD3032">
        <w:rPr>
          <w:b/>
          <w:sz w:val="24"/>
          <w:szCs w:val="24"/>
        </w:rPr>
        <w:t xml:space="preserve"> </w:t>
      </w:r>
      <w:r w:rsidR="00311392" w:rsidRPr="00FD3032">
        <w:rPr>
          <w:b/>
          <w:sz w:val="24"/>
          <w:szCs w:val="24"/>
        </w:rPr>
        <w:t>несоответствие</w:t>
      </w:r>
      <w:r w:rsidR="00FD3032" w:rsidRPr="00FD3032">
        <w:rPr>
          <w:b/>
          <w:sz w:val="24"/>
          <w:szCs w:val="24"/>
        </w:rPr>
        <w:t xml:space="preserve"> </w:t>
      </w:r>
      <w:r w:rsidR="00311392" w:rsidRPr="00FD3032">
        <w:rPr>
          <w:b/>
          <w:sz w:val="24"/>
          <w:szCs w:val="24"/>
        </w:rPr>
        <w:t>федеральным</w:t>
      </w:r>
      <w:r w:rsidR="00FD3032" w:rsidRPr="00FD3032">
        <w:rPr>
          <w:b/>
          <w:sz w:val="24"/>
          <w:szCs w:val="24"/>
        </w:rPr>
        <w:t xml:space="preserve"> </w:t>
      </w:r>
      <w:r w:rsidR="00B20D4E" w:rsidRPr="00FD3032">
        <w:rPr>
          <w:b/>
          <w:sz w:val="24"/>
          <w:szCs w:val="24"/>
        </w:rPr>
        <w:t>законам.</w:t>
      </w:r>
      <w:r w:rsidR="00FD3032" w:rsidRPr="00FD3032">
        <w:rPr>
          <w:b/>
          <w:sz w:val="24"/>
          <w:szCs w:val="24"/>
        </w:rPr>
        <w:t xml:space="preserve"> </w:t>
      </w:r>
    </w:p>
    <w:p w14:paraId="46925948" w14:textId="77777777" w:rsidR="00EC59ED" w:rsidRPr="00FD3032" w:rsidRDefault="00EC59ED" w:rsidP="005C2B3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789" w:type="dxa"/>
        <w:tblInd w:w="704" w:type="dxa"/>
        <w:tblLook w:val="04A0" w:firstRow="1" w:lastRow="0" w:firstColumn="1" w:lastColumn="0" w:noHBand="0" w:noVBand="1"/>
      </w:tblPr>
      <w:tblGrid>
        <w:gridCol w:w="704"/>
        <w:gridCol w:w="2698"/>
        <w:gridCol w:w="2693"/>
        <w:gridCol w:w="2694"/>
      </w:tblGrid>
      <w:tr w:rsidR="005C2B32" w:rsidRPr="00FD3032" w14:paraId="5A3C513A" w14:textId="77777777" w:rsidTr="005934E4">
        <w:tc>
          <w:tcPr>
            <w:tcW w:w="704" w:type="dxa"/>
          </w:tcPr>
          <w:p w14:paraId="77780475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24FEC85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За</w:t>
            </w:r>
          </w:p>
        </w:tc>
        <w:tc>
          <w:tcPr>
            <w:tcW w:w="2693" w:type="dxa"/>
          </w:tcPr>
          <w:p w14:paraId="5F31996F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Против</w:t>
            </w:r>
          </w:p>
        </w:tc>
        <w:tc>
          <w:tcPr>
            <w:tcW w:w="2694" w:type="dxa"/>
          </w:tcPr>
          <w:p w14:paraId="0CD81F7A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Воздержались</w:t>
            </w:r>
          </w:p>
        </w:tc>
      </w:tr>
      <w:tr w:rsidR="005C2B32" w:rsidRPr="00FD3032" w14:paraId="3231F297" w14:textId="77777777" w:rsidTr="005934E4">
        <w:tc>
          <w:tcPr>
            <w:tcW w:w="704" w:type="dxa"/>
          </w:tcPr>
          <w:p w14:paraId="570509F7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П.1</w:t>
            </w:r>
          </w:p>
        </w:tc>
        <w:tc>
          <w:tcPr>
            <w:tcW w:w="2698" w:type="dxa"/>
          </w:tcPr>
          <w:p w14:paraId="775C3825" w14:textId="77777777" w:rsidR="00EC59ED" w:rsidRPr="00FD3032" w:rsidRDefault="00E51D6D" w:rsidP="00FD303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7E2E778" w14:textId="77777777" w:rsidR="005C2B32" w:rsidRPr="00FD3032" w:rsidRDefault="004A4710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6D69C2B" w14:textId="77777777" w:rsidR="005C2B32" w:rsidRPr="00FD3032" w:rsidRDefault="00E51D6D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0</w:t>
            </w:r>
          </w:p>
        </w:tc>
      </w:tr>
    </w:tbl>
    <w:p w14:paraId="413463F2" w14:textId="77777777" w:rsidR="005C2B32" w:rsidRPr="00FD3032" w:rsidRDefault="005C2B32" w:rsidP="005C2B32">
      <w:pPr>
        <w:spacing w:after="0" w:line="240" w:lineRule="auto"/>
        <w:rPr>
          <w:sz w:val="24"/>
          <w:szCs w:val="24"/>
        </w:rPr>
      </w:pPr>
    </w:p>
    <w:p w14:paraId="11EB13A2" w14:textId="77777777" w:rsidR="0035458F" w:rsidRPr="00FD3032" w:rsidRDefault="0035458F" w:rsidP="00E56683">
      <w:pPr>
        <w:spacing w:after="0" w:line="240" w:lineRule="auto"/>
        <w:jc w:val="center"/>
        <w:rPr>
          <w:sz w:val="24"/>
          <w:szCs w:val="24"/>
        </w:rPr>
      </w:pPr>
    </w:p>
    <w:p w14:paraId="025CE3BB" w14:textId="77777777" w:rsidR="005C2B32" w:rsidRPr="00FD3032" w:rsidRDefault="005C2B32" w:rsidP="00FD3032">
      <w:pPr>
        <w:spacing w:after="0" w:line="240" w:lineRule="auto"/>
        <w:jc w:val="both"/>
        <w:rPr>
          <w:sz w:val="24"/>
          <w:szCs w:val="24"/>
        </w:rPr>
      </w:pPr>
      <w:r w:rsidRPr="00FD3032">
        <w:rPr>
          <w:sz w:val="24"/>
          <w:szCs w:val="24"/>
        </w:rPr>
        <w:t>По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п.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слушали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Белкину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А.Ю.,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Кузьминицкого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С.Б.,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Веснину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Н.А.,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Алексаняна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Э.С.,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Татаринцева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М.М.,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Чубарова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М.Е.,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Гильмутдинову</w:t>
      </w:r>
      <w:r w:rsidR="00FD3032" w:rsidRPr="00FD3032">
        <w:rPr>
          <w:sz w:val="24"/>
          <w:szCs w:val="24"/>
        </w:rPr>
        <w:t xml:space="preserve"> </w:t>
      </w:r>
      <w:r w:rsidR="00B419F8" w:rsidRPr="00FD3032">
        <w:rPr>
          <w:sz w:val="24"/>
          <w:szCs w:val="24"/>
        </w:rPr>
        <w:t>Т</w:t>
      </w:r>
    </w:p>
    <w:p w14:paraId="4099210D" w14:textId="77777777" w:rsidR="00EC59ED" w:rsidRPr="00FD3032" w:rsidRDefault="00EC59ED" w:rsidP="005C2B32">
      <w:pPr>
        <w:spacing w:after="0" w:line="240" w:lineRule="auto"/>
        <w:rPr>
          <w:sz w:val="24"/>
          <w:szCs w:val="24"/>
        </w:rPr>
      </w:pPr>
    </w:p>
    <w:p w14:paraId="4D95B854" w14:textId="77777777" w:rsidR="00B419F8" w:rsidRPr="00FD3032" w:rsidRDefault="00B419F8" w:rsidP="00B419F8">
      <w:pPr>
        <w:spacing w:after="0" w:line="240" w:lineRule="auto"/>
        <w:rPr>
          <w:b/>
          <w:sz w:val="24"/>
          <w:szCs w:val="24"/>
          <w:u w:val="single"/>
        </w:rPr>
      </w:pPr>
      <w:r w:rsidRPr="00FD3032">
        <w:rPr>
          <w:b/>
          <w:sz w:val="24"/>
          <w:szCs w:val="24"/>
          <w:u w:val="single"/>
        </w:rPr>
        <w:t>Обсуждали</w:t>
      </w:r>
      <w:r w:rsidR="00FD3032" w:rsidRPr="00FD3032">
        <w:rPr>
          <w:b/>
          <w:sz w:val="24"/>
          <w:szCs w:val="24"/>
          <w:u w:val="single"/>
        </w:rPr>
        <w:t xml:space="preserve"> </w:t>
      </w:r>
    </w:p>
    <w:p w14:paraId="03CD5FBC" w14:textId="77777777" w:rsidR="00B419F8" w:rsidRPr="00FD3032" w:rsidRDefault="00B419F8" w:rsidP="00B419F8">
      <w:pPr>
        <w:spacing w:after="0" w:line="240" w:lineRule="auto"/>
        <w:rPr>
          <w:sz w:val="24"/>
          <w:szCs w:val="24"/>
        </w:rPr>
      </w:pPr>
    </w:p>
    <w:p w14:paraId="78DE7461" w14:textId="77777777" w:rsidR="00B419F8" w:rsidRPr="00FD3032" w:rsidRDefault="00B419F8" w:rsidP="005934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D3032">
        <w:rPr>
          <w:sz w:val="24"/>
          <w:szCs w:val="24"/>
        </w:rPr>
        <w:t>Структуру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доклада.</w:t>
      </w:r>
    </w:p>
    <w:p w14:paraId="09239937" w14:textId="77777777" w:rsidR="00B419F8" w:rsidRPr="00FD3032" w:rsidRDefault="00B419F8" w:rsidP="005934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D3032">
        <w:rPr>
          <w:sz w:val="24"/>
          <w:szCs w:val="24"/>
        </w:rPr>
        <w:t>Внесение</w:t>
      </w:r>
      <w:r w:rsidR="00FD3032" w:rsidRPr="00FD3032">
        <w:rPr>
          <w:sz w:val="24"/>
          <w:szCs w:val="24"/>
        </w:rPr>
        <w:t xml:space="preserve"> </w:t>
      </w:r>
      <w:r w:rsidR="00311392" w:rsidRPr="00FD3032">
        <w:rPr>
          <w:sz w:val="24"/>
          <w:szCs w:val="24"/>
        </w:rPr>
        <w:t>предложений</w:t>
      </w:r>
      <w:r w:rsidR="00FD3032" w:rsidRPr="00FD3032">
        <w:rPr>
          <w:sz w:val="24"/>
          <w:szCs w:val="24"/>
        </w:rPr>
        <w:t xml:space="preserve"> </w:t>
      </w:r>
      <w:r w:rsidR="00311392" w:rsidRPr="00FD3032">
        <w:rPr>
          <w:sz w:val="24"/>
          <w:szCs w:val="24"/>
        </w:rPr>
        <w:t>Губернатору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Камчатского</w:t>
      </w:r>
      <w:r w:rsidR="00FD3032" w:rsidRPr="00FD3032">
        <w:rPr>
          <w:sz w:val="24"/>
          <w:szCs w:val="24"/>
        </w:rPr>
        <w:t xml:space="preserve"> </w:t>
      </w:r>
      <w:r w:rsidR="00311392" w:rsidRPr="00FD3032">
        <w:rPr>
          <w:sz w:val="24"/>
          <w:szCs w:val="24"/>
        </w:rPr>
        <w:t>края</w:t>
      </w:r>
      <w:r w:rsidR="00FD3032" w:rsidRPr="00FD3032">
        <w:rPr>
          <w:sz w:val="24"/>
          <w:szCs w:val="24"/>
        </w:rPr>
        <w:t xml:space="preserve"> </w:t>
      </w:r>
      <w:r w:rsidR="00311392" w:rsidRPr="00FD3032">
        <w:rPr>
          <w:sz w:val="24"/>
          <w:szCs w:val="24"/>
        </w:rPr>
        <w:t>по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улучшению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эффективности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работы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общественных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советов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на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2022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год.</w:t>
      </w:r>
      <w:r w:rsidR="00FD3032" w:rsidRPr="00FD3032">
        <w:rPr>
          <w:sz w:val="24"/>
          <w:szCs w:val="24"/>
        </w:rPr>
        <w:t xml:space="preserve"> </w:t>
      </w:r>
    </w:p>
    <w:p w14:paraId="35B97CB7" w14:textId="77777777" w:rsidR="00B419F8" w:rsidRPr="00FD3032" w:rsidRDefault="00B419F8" w:rsidP="005934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D3032">
        <w:rPr>
          <w:sz w:val="24"/>
          <w:szCs w:val="24"/>
        </w:rPr>
        <w:t>Процедуру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исключения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членов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общественного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совета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согласно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п.п.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4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3.19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Постановления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Губернатора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Камчатского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края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об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общественных</w:t>
      </w:r>
      <w:r w:rsidR="00FD3032" w:rsidRP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советах</w:t>
      </w:r>
      <w:r w:rsidR="00FD3032" w:rsidRP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Камчатского</w:t>
      </w:r>
      <w:r w:rsidR="00FD3032" w:rsidRP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края</w:t>
      </w:r>
      <w:r w:rsidR="00FD3032" w:rsidRP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от</w:t>
      </w:r>
      <w:r w:rsidR="00FD3032" w:rsidRP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12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Февраля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2021.</w:t>
      </w:r>
    </w:p>
    <w:p w14:paraId="27F258FD" w14:textId="77777777" w:rsidR="00EC59ED" w:rsidRPr="00FD3032" w:rsidRDefault="00EC59ED" w:rsidP="005C2B32">
      <w:pPr>
        <w:spacing w:after="0" w:line="240" w:lineRule="auto"/>
        <w:rPr>
          <w:b/>
          <w:sz w:val="24"/>
          <w:szCs w:val="24"/>
        </w:rPr>
      </w:pPr>
    </w:p>
    <w:p w14:paraId="174CB9F4" w14:textId="77777777" w:rsidR="00EC59ED" w:rsidRPr="00FD3032" w:rsidRDefault="004A4710" w:rsidP="005C2B32">
      <w:pPr>
        <w:spacing w:after="0" w:line="240" w:lineRule="auto"/>
        <w:rPr>
          <w:b/>
          <w:sz w:val="24"/>
          <w:szCs w:val="24"/>
        </w:rPr>
      </w:pPr>
      <w:r w:rsidRPr="00FD3032">
        <w:rPr>
          <w:b/>
          <w:sz w:val="24"/>
          <w:szCs w:val="24"/>
        </w:rPr>
        <w:t>Решили: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информацию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принять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к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сведению.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Начать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работу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над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докладом.</w:t>
      </w:r>
      <w:r w:rsidR="00FD3032" w:rsidRPr="00FD3032">
        <w:rPr>
          <w:b/>
          <w:sz w:val="24"/>
          <w:szCs w:val="24"/>
        </w:rPr>
        <w:t xml:space="preserve"> </w:t>
      </w:r>
    </w:p>
    <w:p w14:paraId="75868986" w14:textId="77777777" w:rsidR="00EC59ED" w:rsidRPr="00FD3032" w:rsidRDefault="00EC59ED" w:rsidP="005C2B3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789" w:type="dxa"/>
        <w:tblInd w:w="704" w:type="dxa"/>
        <w:tblLook w:val="04A0" w:firstRow="1" w:lastRow="0" w:firstColumn="1" w:lastColumn="0" w:noHBand="0" w:noVBand="1"/>
      </w:tblPr>
      <w:tblGrid>
        <w:gridCol w:w="704"/>
        <w:gridCol w:w="2698"/>
        <w:gridCol w:w="2693"/>
        <w:gridCol w:w="2694"/>
      </w:tblGrid>
      <w:tr w:rsidR="005C2B32" w:rsidRPr="00FD3032" w14:paraId="4EF7AA7E" w14:textId="77777777" w:rsidTr="005934E4">
        <w:tc>
          <w:tcPr>
            <w:tcW w:w="704" w:type="dxa"/>
          </w:tcPr>
          <w:p w14:paraId="4556C93F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D73618F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За</w:t>
            </w:r>
          </w:p>
        </w:tc>
        <w:tc>
          <w:tcPr>
            <w:tcW w:w="2693" w:type="dxa"/>
          </w:tcPr>
          <w:p w14:paraId="3E728577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Против</w:t>
            </w:r>
          </w:p>
        </w:tc>
        <w:tc>
          <w:tcPr>
            <w:tcW w:w="2694" w:type="dxa"/>
          </w:tcPr>
          <w:p w14:paraId="4A76E9E4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Воздержались</w:t>
            </w:r>
          </w:p>
        </w:tc>
      </w:tr>
      <w:tr w:rsidR="005C2B32" w:rsidRPr="00FD3032" w14:paraId="32DC7C49" w14:textId="77777777" w:rsidTr="005934E4">
        <w:tc>
          <w:tcPr>
            <w:tcW w:w="704" w:type="dxa"/>
          </w:tcPr>
          <w:p w14:paraId="0E547560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П.2</w:t>
            </w:r>
          </w:p>
        </w:tc>
        <w:tc>
          <w:tcPr>
            <w:tcW w:w="2698" w:type="dxa"/>
          </w:tcPr>
          <w:p w14:paraId="59278FEE" w14:textId="77777777" w:rsidR="00EC59ED" w:rsidRPr="00FD3032" w:rsidRDefault="004A4710" w:rsidP="00FD303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DC9962B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92E15D" w14:textId="77777777" w:rsidR="005C2B32" w:rsidRPr="00FD3032" w:rsidRDefault="005C2B32" w:rsidP="00AA71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98CBA5" w14:textId="77777777" w:rsidR="0035458F" w:rsidRPr="00FD3032" w:rsidRDefault="0035458F" w:rsidP="00E56683">
      <w:pPr>
        <w:spacing w:after="0" w:line="240" w:lineRule="auto"/>
        <w:jc w:val="center"/>
        <w:rPr>
          <w:sz w:val="24"/>
          <w:szCs w:val="24"/>
        </w:rPr>
      </w:pPr>
    </w:p>
    <w:p w14:paraId="33C94B97" w14:textId="77777777" w:rsidR="005C2B32" w:rsidRPr="00FD3032" w:rsidRDefault="00AA7142" w:rsidP="00FD3032">
      <w:pPr>
        <w:spacing w:after="0" w:line="240" w:lineRule="auto"/>
        <w:jc w:val="both"/>
        <w:rPr>
          <w:sz w:val="24"/>
          <w:szCs w:val="24"/>
        </w:rPr>
      </w:pPr>
      <w:r w:rsidRPr="00FD3032">
        <w:rPr>
          <w:sz w:val="24"/>
          <w:szCs w:val="24"/>
        </w:rPr>
        <w:t>По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п.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3.</w:t>
      </w:r>
      <w:r w:rsidR="00FD3032" w:rsidRP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Слушали</w:t>
      </w:r>
      <w:r w:rsidR="00FD3032" w:rsidRP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Веснину</w:t>
      </w:r>
      <w:r w:rsidR="00FD3032" w:rsidRP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Н.А.,</w:t>
      </w:r>
      <w:r w:rsid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Татаринцева</w:t>
      </w:r>
      <w:r w:rsidR="00FD3032" w:rsidRPr="00FD3032">
        <w:rPr>
          <w:sz w:val="24"/>
          <w:szCs w:val="24"/>
        </w:rPr>
        <w:t xml:space="preserve"> </w:t>
      </w:r>
      <w:r w:rsidR="004A4710" w:rsidRPr="00FD3032">
        <w:rPr>
          <w:sz w:val="24"/>
          <w:szCs w:val="24"/>
        </w:rPr>
        <w:t>М.М.</w:t>
      </w:r>
    </w:p>
    <w:p w14:paraId="4C65A0BE" w14:textId="77777777" w:rsidR="00AA7142" w:rsidRPr="00FD3032" w:rsidRDefault="00AA7142" w:rsidP="00AA7142">
      <w:pPr>
        <w:spacing w:after="0" w:line="240" w:lineRule="auto"/>
        <w:rPr>
          <w:sz w:val="24"/>
          <w:szCs w:val="24"/>
        </w:rPr>
      </w:pPr>
    </w:p>
    <w:p w14:paraId="71D47E66" w14:textId="77777777" w:rsidR="00AA7142" w:rsidRPr="00FD3032" w:rsidRDefault="004A4710" w:rsidP="00FD3032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FD3032">
        <w:rPr>
          <w:b/>
          <w:sz w:val="24"/>
          <w:szCs w:val="24"/>
          <w:u w:val="single"/>
        </w:rPr>
        <w:t>Решили: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продолжить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работу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по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выработке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предложений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по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работе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Интернет-приемной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сайтов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муниципалитетов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Камчатского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края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о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оценке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работы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и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сайта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Избирательной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комиссии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Камчатского</w:t>
      </w:r>
      <w:r w:rsidR="00FD3032" w:rsidRPr="00FD3032">
        <w:rPr>
          <w:b/>
          <w:sz w:val="24"/>
          <w:szCs w:val="24"/>
        </w:rPr>
        <w:t xml:space="preserve"> </w:t>
      </w:r>
      <w:r w:rsidRPr="00FD3032">
        <w:rPr>
          <w:b/>
          <w:sz w:val="24"/>
          <w:szCs w:val="24"/>
        </w:rPr>
        <w:t>края</w:t>
      </w:r>
      <w:r w:rsidR="00FD3032">
        <w:rPr>
          <w:b/>
          <w:sz w:val="24"/>
          <w:szCs w:val="24"/>
        </w:rPr>
        <w:t>.</w:t>
      </w:r>
    </w:p>
    <w:p w14:paraId="0002060C" w14:textId="77777777" w:rsidR="00AA7142" w:rsidRPr="00FD3032" w:rsidRDefault="00FD3032" w:rsidP="00AA7142">
      <w:pPr>
        <w:spacing w:after="0" w:line="240" w:lineRule="auto"/>
        <w:rPr>
          <w:sz w:val="24"/>
          <w:szCs w:val="24"/>
        </w:rPr>
      </w:pPr>
      <w:r w:rsidRPr="00FD3032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2829"/>
      </w:tblGrid>
      <w:tr w:rsidR="00AA7142" w:rsidRPr="00FD3032" w14:paraId="6B14ED62" w14:textId="77777777" w:rsidTr="005934E4">
        <w:tc>
          <w:tcPr>
            <w:tcW w:w="704" w:type="dxa"/>
          </w:tcPr>
          <w:p w14:paraId="68AE988E" w14:textId="77777777" w:rsidR="00AA7142" w:rsidRPr="00FD3032" w:rsidRDefault="00AA7142" w:rsidP="00AA7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1F6126" w14:textId="77777777" w:rsidR="00AA7142" w:rsidRPr="00FD3032" w:rsidRDefault="00AA714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За</w:t>
            </w:r>
          </w:p>
        </w:tc>
        <w:tc>
          <w:tcPr>
            <w:tcW w:w="2693" w:type="dxa"/>
          </w:tcPr>
          <w:p w14:paraId="07DE9CD0" w14:textId="77777777" w:rsidR="00AA7142" w:rsidRPr="00FD3032" w:rsidRDefault="00AA714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Против</w:t>
            </w:r>
          </w:p>
        </w:tc>
        <w:tc>
          <w:tcPr>
            <w:tcW w:w="2829" w:type="dxa"/>
          </w:tcPr>
          <w:p w14:paraId="02329F46" w14:textId="77777777" w:rsidR="00AA7142" w:rsidRPr="00FD3032" w:rsidRDefault="00AA714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Воздержались</w:t>
            </w:r>
          </w:p>
        </w:tc>
      </w:tr>
      <w:tr w:rsidR="00AA7142" w:rsidRPr="00FD3032" w14:paraId="6C53942C" w14:textId="77777777" w:rsidTr="005934E4">
        <w:tc>
          <w:tcPr>
            <w:tcW w:w="704" w:type="dxa"/>
          </w:tcPr>
          <w:p w14:paraId="1CE3C836" w14:textId="77777777" w:rsidR="00AA7142" w:rsidRPr="00FD3032" w:rsidRDefault="00AA7142" w:rsidP="00AA714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П.</w:t>
            </w:r>
            <w:r w:rsidR="00F860B3" w:rsidRPr="00FD303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984708B" w14:textId="77777777" w:rsidR="00EC59ED" w:rsidRPr="00FD3032" w:rsidRDefault="004A4710" w:rsidP="00FD3032">
            <w:pPr>
              <w:jc w:val="center"/>
              <w:rPr>
                <w:sz w:val="24"/>
                <w:szCs w:val="24"/>
              </w:rPr>
            </w:pPr>
            <w:r w:rsidRPr="00FD303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8DE75CA" w14:textId="77777777" w:rsidR="00AA7142" w:rsidRPr="00FD3032" w:rsidRDefault="00AA7142" w:rsidP="00AA7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9599270" w14:textId="77777777" w:rsidR="00AA7142" w:rsidRPr="00FD3032" w:rsidRDefault="00AA7142" w:rsidP="00AA71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6852BF" w14:textId="77777777" w:rsidR="008A0D88" w:rsidRPr="00FD3032" w:rsidRDefault="008A0D88" w:rsidP="00AA7142">
      <w:pPr>
        <w:spacing w:after="0" w:line="240" w:lineRule="auto"/>
        <w:rPr>
          <w:sz w:val="24"/>
          <w:szCs w:val="24"/>
        </w:rPr>
      </w:pPr>
    </w:p>
    <w:p w14:paraId="063B3F7C" w14:textId="77777777" w:rsidR="008A0D88" w:rsidRPr="00FD3032" w:rsidRDefault="008A0D88" w:rsidP="00AA7142">
      <w:pPr>
        <w:spacing w:after="0" w:line="240" w:lineRule="auto"/>
        <w:rPr>
          <w:sz w:val="24"/>
          <w:szCs w:val="24"/>
        </w:rPr>
      </w:pPr>
    </w:p>
    <w:p w14:paraId="29FF2036" w14:textId="77777777" w:rsidR="0035458F" w:rsidRPr="00FD3032" w:rsidRDefault="0035458F" w:rsidP="005934E4">
      <w:pPr>
        <w:spacing w:after="0" w:line="360" w:lineRule="auto"/>
        <w:rPr>
          <w:sz w:val="24"/>
          <w:szCs w:val="24"/>
        </w:rPr>
      </w:pPr>
      <w:r w:rsidRPr="00FD3032">
        <w:rPr>
          <w:sz w:val="24"/>
          <w:szCs w:val="24"/>
        </w:rPr>
        <w:t>Председатель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общественного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совета</w:t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Pr="00FD3032">
        <w:rPr>
          <w:sz w:val="24"/>
          <w:szCs w:val="24"/>
        </w:rPr>
        <w:t>А.Ю.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Белкина</w:t>
      </w:r>
      <w:r w:rsidR="00FD3032" w:rsidRPr="00FD3032">
        <w:rPr>
          <w:sz w:val="24"/>
          <w:szCs w:val="24"/>
        </w:rPr>
        <w:t xml:space="preserve"> </w:t>
      </w:r>
    </w:p>
    <w:p w14:paraId="3B8378E1" w14:textId="77777777" w:rsidR="008A0D88" w:rsidRPr="00FD3032" w:rsidRDefault="008A0D88" w:rsidP="005934E4">
      <w:pPr>
        <w:spacing w:after="0" w:line="360" w:lineRule="auto"/>
        <w:jc w:val="center"/>
        <w:rPr>
          <w:sz w:val="24"/>
          <w:szCs w:val="24"/>
        </w:rPr>
      </w:pPr>
    </w:p>
    <w:p w14:paraId="3DC13198" w14:textId="77777777" w:rsidR="008A0D88" w:rsidRPr="00FD3032" w:rsidRDefault="008A0D88" w:rsidP="005934E4">
      <w:pPr>
        <w:spacing w:after="0" w:line="360" w:lineRule="auto"/>
        <w:rPr>
          <w:sz w:val="24"/>
          <w:szCs w:val="24"/>
        </w:rPr>
      </w:pPr>
      <w:r w:rsidRPr="00FD3032">
        <w:rPr>
          <w:sz w:val="24"/>
          <w:szCs w:val="24"/>
        </w:rPr>
        <w:t>Секретарь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общественного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совета</w:t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="005934E4">
        <w:rPr>
          <w:sz w:val="24"/>
          <w:szCs w:val="24"/>
        </w:rPr>
        <w:tab/>
      </w:r>
      <w:r w:rsidRPr="00FD3032">
        <w:rPr>
          <w:sz w:val="24"/>
          <w:szCs w:val="24"/>
        </w:rPr>
        <w:t>Н.А.</w:t>
      </w:r>
      <w:r w:rsidR="00FD3032" w:rsidRPr="00FD3032">
        <w:rPr>
          <w:sz w:val="24"/>
          <w:szCs w:val="24"/>
        </w:rPr>
        <w:t xml:space="preserve"> </w:t>
      </w:r>
      <w:r w:rsidRPr="00FD3032">
        <w:rPr>
          <w:sz w:val="24"/>
          <w:szCs w:val="24"/>
        </w:rPr>
        <w:t>Веснина</w:t>
      </w:r>
    </w:p>
    <w:sectPr w:rsidR="008A0D88" w:rsidRPr="00FD3032" w:rsidSect="00FD3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DE8"/>
    <w:multiLevelType w:val="hybridMultilevel"/>
    <w:tmpl w:val="F11C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F2F"/>
    <w:multiLevelType w:val="hybridMultilevel"/>
    <w:tmpl w:val="4C96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6E4"/>
    <w:multiLevelType w:val="hybridMultilevel"/>
    <w:tmpl w:val="8F48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45D3"/>
    <w:multiLevelType w:val="hybridMultilevel"/>
    <w:tmpl w:val="8EEEB5B2"/>
    <w:lvl w:ilvl="0" w:tplc="F202F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45E"/>
    <w:multiLevelType w:val="hybridMultilevel"/>
    <w:tmpl w:val="6972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132B3"/>
    <w:multiLevelType w:val="hybridMultilevel"/>
    <w:tmpl w:val="BBB6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390A"/>
    <w:multiLevelType w:val="hybridMultilevel"/>
    <w:tmpl w:val="B51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7F6F"/>
    <w:multiLevelType w:val="hybridMultilevel"/>
    <w:tmpl w:val="4708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4DA8"/>
    <w:multiLevelType w:val="hybridMultilevel"/>
    <w:tmpl w:val="D444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3A1C"/>
    <w:multiLevelType w:val="hybridMultilevel"/>
    <w:tmpl w:val="6972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41"/>
    <w:rsid w:val="001317A8"/>
    <w:rsid w:val="00311392"/>
    <w:rsid w:val="0035458F"/>
    <w:rsid w:val="004A4710"/>
    <w:rsid w:val="004F6FE2"/>
    <w:rsid w:val="00541E78"/>
    <w:rsid w:val="00563032"/>
    <w:rsid w:val="005934E4"/>
    <w:rsid w:val="005C2B32"/>
    <w:rsid w:val="008414C7"/>
    <w:rsid w:val="008A0D88"/>
    <w:rsid w:val="008A53DF"/>
    <w:rsid w:val="008E6987"/>
    <w:rsid w:val="008E7D71"/>
    <w:rsid w:val="00907872"/>
    <w:rsid w:val="0099316C"/>
    <w:rsid w:val="00A56EA0"/>
    <w:rsid w:val="00AA7142"/>
    <w:rsid w:val="00B20D4E"/>
    <w:rsid w:val="00B419F8"/>
    <w:rsid w:val="00B63928"/>
    <w:rsid w:val="00B81869"/>
    <w:rsid w:val="00CF29CD"/>
    <w:rsid w:val="00DE3341"/>
    <w:rsid w:val="00E51D6D"/>
    <w:rsid w:val="00E56683"/>
    <w:rsid w:val="00E71875"/>
    <w:rsid w:val="00EC1D5D"/>
    <w:rsid w:val="00EC59ED"/>
    <w:rsid w:val="00F04CD1"/>
    <w:rsid w:val="00F860B3"/>
    <w:rsid w:val="00FC6FD1"/>
    <w:rsid w:val="00FD303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B860"/>
  <w15:chartTrackingRefBased/>
  <w15:docId w15:val="{A14A2727-E551-4004-B8B8-C385C5F8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Belkina Anna (DV)</dc:creator>
  <cp:keywords/>
  <dc:description/>
  <cp:lastModifiedBy>1</cp:lastModifiedBy>
  <cp:revision>13</cp:revision>
  <cp:lastPrinted>2021-12-07T03:06:00Z</cp:lastPrinted>
  <dcterms:created xsi:type="dcterms:W3CDTF">2021-10-07T23:51:00Z</dcterms:created>
  <dcterms:modified xsi:type="dcterms:W3CDTF">2022-03-04T10:37:00Z</dcterms:modified>
</cp:coreProperties>
</file>